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2A" w:rsidRPr="00E13863" w:rsidRDefault="00A35F2F" w:rsidP="00580FF7">
      <w:pPr>
        <w:pStyle w:val="BodyText"/>
        <w:spacing w:before="120" w:after="0" w:line="360" w:lineRule="auto"/>
        <w:jc w:val="center"/>
        <w:rPr>
          <w:rFonts w:ascii="Times New Roman" w:hAnsi="Times New Roman"/>
          <w:b/>
          <w:caps/>
          <w:spacing w:val="-8"/>
          <w:sz w:val="24"/>
          <w:szCs w:val="24"/>
          <w:lang w:val="bg-BG"/>
        </w:rPr>
      </w:pPr>
      <w:r w:rsidRPr="00E13863">
        <w:rPr>
          <w:rFonts w:ascii="Times New Roman" w:hAnsi="Times New Roman"/>
          <w:b/>
          <w:caps/>
          <w:spacing w:val="-8"/>
          <w:sz w:val="24"/>
          <w:szCs w:val="24"/>
          <w:lang w:val="bg-BG"/>
        </w:rPr>
        <w:t xml:space="preserve">Указания </w:t>
      </w:r>
      <w:r w:rsidR="00AA402A" w:rsidRPr="00E13863">
        <w:rPr>
          <w:rFonts w:ascii="Times New Roman" w:hAnsi="Times New Roman"/>
          <w:b/>
          <w:caps/>
          <w:spacing w:val="-8"/>
          <w:sz w:val="24"/>
          <w:szCs w:val="24"/>
          <w:lang w:val="bg-BG"/>
        </w:rPr>
        <w:t>за оценка на съответствиеТО на проектните предложения с правилата за държавни помощи</w:t>
      </w:r>
    </w:p>
    <w:p w:rsidR="003F0AE6" w:rsidRPr="00E13863" w:rsidRDefault="003F0AE6" w:rsidP="003F0AE6">
      <w:pPr>
        <w:pStyle w:val="BodyText"/>
        <w:spacing w:before="120" w:line="360" w:lineRule="auto"/>
        <w:jc w:val="center"/>
        <w:rPr>
          <w:rFonts w:ascii="Times New Roman" w:hAnsi="Times New Roman"/>
          <w:b/>
          <w:caps/>
          <w:spacing w:val="-8"/>
          <w:sz w:val="24"/>
          <w:szCs w:val="24"/>
          <w:lang w:val="bg-BG"/>
        </w:rPr>
      </w:pPr>
    </w:p>
    <w:p w:rsidR="00AA402A" w:rsidRPr="00E13863" w:rsidRDefault="006B5A3E" w:rsidP="003F0AE6">
      <w:pPr>
        <w:pStyle w:val="Heading1"/>
        <w:numPr>
          <w:ilvl w:val="0"/>
          <w:numId w:val="44"/>
        </w:numPr>
        <w:spacing w:before="120" w:after="120" w:line="360" w:lineRule="auto"/>
        <w:ind w:left="714" w:hanging="357"/>
        <w:jc w:val="both"/>
        <w:rPr>
          <w:rFonts w:ascii="Times New Roman" w:eastAsia="Times New Roman" w:hAnsi="Times New Roman" w:cs="Times New Roman"/>
          <w:color w:val="auto"/>
          <w:kern w:val="28"/>
          <w:sz w:val="24"/>
          <w:szCs w:val="24"/>
          <w:lang w:val="bg-BG"/>
        </w:rPr>
      </w:pPr>
      <w:r w:rsidRPr="00E13863">
        <w:rPr>
          <w:rFonts w:ascii="Times New Roman" w:eastAsia="Times New Roman" w:hAnsi="Times New Roman" w:cs="Times New Roman"/>
          <w:color w:val="auto"/>
          <w:kern w:val="28"/>
          <w:sz w:val="24"/>
          <w:szCs w:val="24"/>
          <w:lang w:val="bg-BG"/>
        </w:rPr>
        <w:t>Цел на указанията</w:t>
      </w:r>
    </w:p>
    <w:p w:rsidR="002C5580" w:rsidRPr="00E13863" w:rsidRDefault="002C5580" w:rsidP="00580FF7">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Настоящите указания са предназначени за </w:t>
      </w:r>
      <w:r w:rsidR="00DA4097" w:rsidRPr="00E13863">
        <w:rPr>
          <w:rFonts w:ascii="Times New Roman" w:hAnsi="Times New Roman"/>
          <w:sz w:val="24"/>
          <w:szCs w:val="24"/>
          <w:lang w:val="bg-BG"/>
        </w:rPr>
        <w:t xml:space="preserve">бенефициентите и </w:t>
      </w:r>
      <w:r w:rsidR="00AE268D" w:rsidRPr="00E13863">
        <w:rPr>
          <w:rFonts w:ascii="Times New Roman" w:hAnsi="Times New Roman"/>
          <w:sz w:val="24"/>
          <w:szCs w:val="24"/>
          <w:lang w:val="bg-BG"/>
        </w:rPr>
        <w:t xml:space="preserve">експертите, оценяващи </w:t>
      </w:r>
      <w:r w:rsidRPr="00E13863">
        <w:rPr>
          <w:rFonts w:ascii="Times New Roman" w:hAnsi="Times New Roman"/>
          <w:sz w:val="24"/>
          <w:szCs w:val="24"/>
          <w:lang w:val="bg-BG"/>
        </w:rPr>
        <w:t>проектни предложения</w:t>
      </w:r>
      <w:r w:rsidR="00F53CCB" w:rsidRPr="00E13863">
        <w:rPr>
          <w:rFonts w:ascii="Times New Roman" w:hAnsi="Times New Roman"/>
          <w:sz w:val="24"/>
          <w:szCs w:val="24"/>
          <w:lang w:val="bg-BG"/>
        </w:rPr>
        <w:t>,</w:t>
      </w:r>
      <w:r w:rsidRPr="00E13863">
        <w:rPr>
          <w:rFonts w:ascii="Times New Roman" w:hAnsi="Times New Roman"/>
          <w:sz w:val="24"/>
          <w:szCs w:val="24"/>
          <w:lang w:val="bg-BG"/>
        </w:rPr>
        <w:t xml:space="preserve"> по процедура за предоставяне на безвъзмездна финансова помощ (БФП) BG16RFOP001-</w:t>
      </w:r>
      <w:r w:rsidR="00AE268D" w:rsidRPr="00E13863">
        <w:rPr>
          <w:rFonts w:ascii="Times New Roman" w:hAnsi="Times New Roman"/>
          <w:sz w:val="24"/>
          <w:szCs w:val="24"/>
          <w:lang w:val="bg-BG"/>
        </w:rPr>
        <w:t>2</w:t>
      </w:r>
      <w:r w:rsidRPr="00E13863">
        <w:rPr>
          <w:rFonts w:ascii="Times New Roman" w:hAnsi="Times New Roman"/>
          <w:sz w:val="24"/>
          <w:szCs w:val="24"/>
          <w:lang w:val="bg-BG"/>
        </w:rPr>
        <w:t>.00</w:t>
      </w:r>
      <w:r w:rsidR="003D758F">
        <w:rPr>
          <w:rFonts w:ascii="Times New Roman" w:hAnsi="Times New Roman"/>
          <w:sz w:val="24"/>
          <w:szCs w:val="24"/>
          <w:lang w:val="bg-BG"/>
        </w:rPr>
        <w:t>3</w:t>
      </w:r>
      <w:r w:rsidR="00AE268D" w:rsidRPr="00E13863">
        <w:rPr>
          <w:rFonts w:ascii="Times New Roman" w:hAnsi="Times New Roman"/>
          <w:sz w:val="24"/>
          <w:szCs w:val="24"/>
          <w:lang w:val="bg-BG"/>
        </w:rPr>
        <w:t xml:space="preserve"> </w:t>
      </w:r>
      <w:r w:rsidRPr="00E13863">
        <w:rPr>
          <w:rFonts w:ascii="Times New Roman" w:hAnsi="Times New Roman"/>
          <w:sz w:val="24"/>
          <w:szCs w:val="24"/>
          <w:lang w:val="bg-BG"/>
        </w:rPr>
        <w:t>”</w:t>
      </w:r>
      <w:r w:rsidR="00AE268D" w:rsidRPr="00E13863">
        <w:rPr>
          <w:rFonts w:ascii="Times New Roman" w:hAnsi="Times New Roman"/>
          <w:sz w:val="24"/>
          <w:szCs w:val="24"/>
          <w:lang w:val="bg-BG"/>
        </w:rPr>
        <w:t>Енергийна ефективност в периферните райони</w:t>
      </w:r>
      <w:r w:rsidR="008A796E">
        <w:rPr>
          <w:rFonts w:ascii="Times New Roman" w:hAnsi="Times New Roman"/>
          <w:sz w:val="24"/>
          <w:szCs w:val="24"/>
          <w:lang w:val="bg-BG"/>
        </w:rPr>
        <w:t xml:space="preserve"> - </w:t>
      </w:r>
      <w:r w:rsidR="003D758F">
        <w:rPr>
          <w:rFonts w:ascii="Times New Roman" w:hAnsi="Times New Roman"/>
          <w:sz w:val="24"/>
          <w:szCs w:val="24"/>
          <w:lang w:val="bg-BG"/>
        </w:rPr>
        <w:t>3</w:t>
      </w:r>
      <w:r w:rsidRPr="00E13863">
        <w:rPr>
          <w:rFonts w:ascii="Times New Roman" w:hAnsi="Times New Roman"/>
          <w:sz w:val="24"/>
          <w:szCs w:val="24"/>
          <w:lang w:val="bg-BG"/>
        </w:rPr>
        <w:t xml:space="preserve">” по Оперативна програма „Региони в растеж“ 2014-2020 (ОПРР). Указанията имат за цел да </w:t>
      </w:r>
      <w:r w:rsidR="000048D3" w:rsidRPr="00E13863">
        <w:rPr>
          <w:rFonts w:ascii="Times New Roman" w:hAnsi="Times New Roman"/>
          <w:sz w:val="24"/>
          <w:szCs w:val="24"/>
          <w:lang w:val="bg-BG"/>
        </w:rPr>
        <w:t>обяснят как се извършва</w:t>
      </w:r>
      <w:r w:rsidRPr="00E13863">
        <w:rPr>
          <w:rFonts w:ascii="Times New Roman" w:hAnsi="Times New Roman"/>
          <w:sz w:val="24"/>
          <w:szCs w:val="24"/>
          <w:lang w:val="bg-BG"/>
        </w:rPr>
        <w:t xml:space="preserve"> оценка</w:t>
      </w:r>
      <w:r w:rsidR="00DA4097" w:rsidRPr="00E13863">
        <w:rPr>
          <w:rFonts w:ascii="Times New Roman" w:hAnsi="Times New Roman"/>
          <w:sz w:val="24"/>
          <w:szCs w:val="24"/>
          <w:lang w:val="bg-BG"/>
        </w:rPr>
        <w:t>та</w:t>
      </w:r>
      <w:r w:rsidRPr="00E13863">
        <w:rPr>
          <w:rFonts w:ascii="Times New Roman" w:hAnsi="Times New Roman"/>
          <w:sz w:val="24"/>
          <w:szCs w:val="24"/>
          <w:lang w:val="bg-BG"/>
        </w:rPr>
        <w:t xml:space="preserve"> на проектните предложения по отношение на критерий „</w:t>
      </w:r>
      <w:r w:rsidRPr="00E13863">
        <w:rPr>
          <w:rFonts w:ascii="Times New Roman" w:hAnsi="Times New Roman"/>
          <w:b/>
          <w:sz w:val="24"/>
          <w:szCs w:val="24"/>
          <w:lang w:val="bg-BG"/>
        </w:rPr>
        <w:t xml:space="preserve">Проектното предложение </w:t>
      </w:r>
      <w:r w:rsidR="003E507D">
        <w:rPr>
          <w:rFonts w:ascii="Times New Roman" w:hAnsi="Times New Roman"/>
          <w:b/>
          <w:sz w:val="24"/>
          <w:szCs w:val="24"/>
          <w:lang w:val="bg-BG"/>
        </w:rPr>
        <w:t xml:space="preserve">е в съответствие с изискванията </w:t>
      </w:r>
      <w:bookmarkStart w:id="0" w:name="_GoBack"/>
      <w:bookmarkEnd w:id="0"/>
      <w:r w:rsidRPr="00E13863">
        <w:rPr>
          <w:rFonts w:ascii="Times New Roman" w:hAnsi="Times New Roman"/>
          <w:b/>
          <w:sz w:val="24"/>
          <w:szCs w:val="24"/>
          <w:lang w:val="bg-BG"/>
        </w:rPr>
        <w:t>на приложимия режим на държавна помощ</w:t>
      </w:r>
      <w:r w:rsidRPr="00E13863">
        <w:rPr>
          <w:rFonts w:ascii="Times New Roman" w:hAnsi="Times New Roman"/>
          <w:sz w:val="24"/>
          <w:szCs w:val="24"/>
          <w:lang w:val="bg-BG"/>
        </w:rPr>
        <w:t>“.</w:t>
      </w:r>
    </w:p>
    <w:p w:rsidR="002C5580" w:rsidRPr="00E13863" w:rsidRDefault="002C5580" w:rsidP="00580FF7">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За инвестиции в инфраструктурни обекти, които генерират приходи, следва да се провери доколко попадат в хипотеза на държавна помощ и, ако попадат, да се оцени съответствието с изискванията на приложимия режим. </w:t>
      </w:r>
    </w:p>
    <w:p w:rsidR="002C5580" w:rsidRPr="00E13863" w:rsidRDefault="002C5580" w:rsidP="00580FF7">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Възможните хипотези за наличие на държавна помощ и съответно, приложимия режим на държавна помощ в рамките на Приоритетна ос </w:t>
      </w:r>
      <w:r w:rsidR="00AE268D" w:rsidRPr="00E13863">
        <w:rPr>
          <w:rFonts w:ascii="Times New Roman" w:hAnsi="Times New Roman"/>
          <w:sz w:val="24"/>
          <w:szCs w:val="24"/>
          <w:lang w:val="bg-BG"/>
        </w:rPr>
        <w:t xml:space="preserve">2 ”Енергийна ефективност в периферните райони” </w:t>
      </w:r>
      <w:r w:rsidRPr="00E13863">
        <w:rPr>
          <w:rFonts w:ascii="Times New Roman" w:hAnsi="Times New Roman"/>
          <w:sz w:val="24"/>
          <w:szCs w:val="24"/>
          <w:lang w:val="bg-BG"/>
        </w:rPr>
        <w:t xml:space="preserve">на ОПРР, са описани в раздел </w:t>
      </w:r>
      <w:r w:rsidR="008A796E">
        <w:rPr>
          <w:rFonts w:ascii="Times New Roman" w:hAnsi="Times New Roman"/>
          <w:sz w:val="24"/>
          <w:szCs w:val="24"/>
          <w:lang w:val="bg-BG"/>
        </w:rPr>
        <w:t>„</w:t>
      </w:r>
      <w:bookmarkStart w:id="1" w:name="_Toc499643012"/>
      <w:r w:rsidR="008A796E" w:rsidRPr="008A796E">
        <w:rPr>
          <w:rFonts w:ascii="Times New Roman" w:hAnsi="Times New Roman"/>
          <w:sz w:val="24"/>
          <w:szCs w:val="24"/>
          <w:lang w:val="bg-BG"/>
        </w:rPr>
        <w:t>Приложим Режим на минимални/държавни помощи</w:t>
      </w:r>
      <w:bookmarkEnd w:id="1"/>
      <w:r w:rsidR="008A796E">
        <w:rPr>
          <w:rFonts w:ascii="Times New Roman" w:hAnsi="Times New Roman"/>
          <w:sz w:val="24"/>
          <w:szCs w:val="24"/>
          <w:lang w:val="bg-BG"/>
        </w:rPr>
        <w:t>“</w:t>
      </w:r>
      <w:r w:rsidRPr="00E13863">
        <w:rPr>
          <w:rFonts w:ascii="Times New Roman" w:hAnsi="Times New Roman"/>
          <w:sz w:val="24"/>
          <w:szCs w:val="24"/>
          <w:lang w:val="bg-BG"/>
        </w:rPr>
        <w:t xml:space="preserve"> от Насоките за кандидатстване по процедура BG16RFOP001-</w:t>
      </w:r>
      <w:r w:rsidR="002360F8" w:rsidRPr="00E13863">
        <w:rPr>
          <w:rFonts w:ascii="Times New Roman" w:hAnsi="Times New Roman"/>
          <w:sz w:val="24"/>
          <w:szCs w:val="24"/>
          <w:lang w:val="bg-BG"/>
        </w:rPr>
        <w:t>2</w:t>
      </w:r>
      <w:r w:rsidRPr="00E13863">
        <w:rPr>
          <w:rFonts w:ascii="Times New Roman" w:hAnsi="Times New Roman"/>
          <w:sz w:val="24"/>
          <w:szCs w:val="24"/>
          <w:lang w:val="bg-BG"/>
        </w:rPr>
        <w:t>.00</w:t>
      </w:r>
      <w:r w:rsidR="003D758F">
        <w:rPr>
          <w:rFonts w:ascii="Times New Roman" w:hAnsi="Times New Roman"/>
          <w:sz w:val="24"/>
          <w:szCs w:val="24"/>
          <w:lang w:val="bg-BG"/>
        </w:rPr>
        <w:t>3</w:t>
      </w:r>
      <w:r w:rsidRPr="00E13863">
        <w:rPr>
          <w:rFonts w:ascii="Times New Roman" w:hAnsi="Times New Roman"/>
          <w:sz w:val="24"/>
          <w:szCs w:val="24"/>
          <w:lang w:val="bg-BG"/>
        </w:rPr>
        <w:t xml:space="preserve">. </w:t>
      </w:r>
      <w:r w:rsidR="00DA4097" w:rsidRPr="00E13863">
        <w:rPr>
          <w:rFonts w:ascii="Times New Roman" w:hAnsi="Times New Roman"/>
          <w:sz w:val="24"/>
          <w:szCs w:val="24"/>
          <w:lang w:val="bg-BG"/>
        </w:rPr>
        <w:t>Бенефициентит</w:t>
      </w:r>
      <w:r w:rsidR="00580FF7" w:rsidRPr="00E13863">
        <w:rPr>
          <w:rFonts w:ascii="Times New Roman" w:hAnsi="Times New Roman"/>
          <w:sz w:val="24"/>
          <w:szCs w:val="24"/>
          <w:lang w:val="bg-BG"/>
        </w:rPr>
        <w:t>е</w:t>
      </w:r>
      <w:r w:rsidRPr="00E13863">
        <w:rPr>
          <w:rFonts w:ascii="Times New Roman" w:hAnsi="Times New Roman"/>
          <w:sz w:val="24"/>
          <w:szCs w:val="24"/>
          <w:lang w:val="bg-BG"/>
        </w:rPr>
        <w:t xml:space="preserve"> следва подробно да са се запознали с този раздел от насоките, както и с Приложение О</w:t>
      </w:r>
      <w:r w:rsidR="00580FF7" w:rsidRPr="00E13863">
        <w:rPr>
          <w:rFonts w:ascii="Times New Roman" w:hAnsi="Times New Roman"/>
          <w:sz w:val="24"/>
          <w:szCs w:val="24"/>
          <w:lang w:val="bg-BG"/>
        </w:rPr>
        <w:t>-1</w:t>
      </w:r>
      <w:r w:rsidRPr="00E13863">
        <w:rPr>
          <w:rFonts w:ascii="Times New Roman" w:hAnsi="Times New Roman"/>
          <w:sz w:val="24"/>
          <w:szCs w:val="24"/>
          <w:lang w:val="bg-BG"/>
        </w:rPr>
        <w:t xml:space="preserve"> „Приложими режими по държавни помощи при предоставянето на безвъзмездна финансова помощ по Оперативна програма „Региони в растеж“ 2014-2020“.</w:t>
      </w:r>
    </w:p>
    <w:p w:rsidR="002C5580" w:rsidRPr="00E13863" w:rsidRDefault="002C5580" w:rsidP="00580FF7">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В случаите, когато финансираната в рамките на оценяваното проектно предложение инфраструктура генерира приходи или има потенциал за генериране на приходи, следва да се оцени приложимостта на изискванията на законодателството в областта на държавните помощи в конкретния случай</w:t>
      </w:r>
      <w:r w:rsidR="002360F8" w:rsidRPr="00E13863">
        <w:rPr>
          <w:rFonts w:ascii="Times New Roman" w:hAnsi="Times New Roman"/>
          <w:sz w:val="24"/>
          <w:szCs w:val="24"/>
          <w:lang w:val="bg-BG"/>
        </w:rPr>
        <w:t xml:space="preserve"> и съответствието с приложимите правила</w:t>
      </w:r>
      <w:r w:rsidRPr="00E13863">
        <w:rPr>
          <w:rFonts w:ascii="Times New Roman" w:hAnsi="Times New Roman"/>
          <w:sz w:val="24"/>
          <w:szCs w:val="24"/>
          <w:lang w:val="bg-BG"/>
        </w:rPr>
        <w:t xml:space="preserve">. </w:t>
      </w:r>
    </w:p>
    <w:p w:rsidR="002360F8" w:rsidRPr="00E13863" w:rsidRDefault="002360F8" w:rsidP="00580FF7">
      <w:pPr>
        <w:spacing w:before="120" w:line="360" w:lineRule="auto"/>
        <w:jc w:val="both"/>
        <w:rPr>
          <w:rFonts w:ascii="Times New Roman" w:hAnsi="Times New Roman"/>
          <w:sz w:val="24"/>
          <w:szCs w:val="24"/>
          <w:lang w:val="bg-BG"/>
        </w:rPr>
      </w:pPr>
    </w:p>
    <w:p w:rsidR="00AA402A" w:rsidRPr="00E13863" w:rsidRDefault="00AA402A" w:rsidP="003F0AE6">
      <w:pPr>
        <w:pStyle w:val="Heading1"/>
        <w:numPr>
          <w:ilvl w:val="0"/>
          <w:numId w:val="44"/>
        </w:numPr>
        <w:spacing w:before="120" w:after="120" w:line="360" w:lineRule="auto"/>
        <w:ind w:left="714" w:hanging="357"/>
        <w:jc w:val="both"/>
        <w:rPr>
          <w:rFonts w:ascii="Times New Roman" w:eastAsia="Times New Roman" w:hAnsi="Times New Roman" w:cs="Times New Roman"/>
          <w:color w:val="auto"/>
          <w:kern w:val="28"/>
          <w:sz w:val="24"/>
          <w:szCs w:val="24"/>
          <w:lang w:val="bg-BG"/>
        </w:rPr>
      </w:pPr>
      <w:r w:rsidRPr="00E13863">
        <w:rPr>
          <w:rFonts w:ascii="Times New Roman" w:eastAsia="Times New Roman" w:hAnsi="Times New Roman" w:cs="Times New Roman"/>
          <w:color w:val="auto"/>
          <w:kern w:val="28"/>
          <w:sz w:val="24"/>
          <w:szCs w:val="24"/>
          <w:lang w:val="bg-BG"/>
        </w:rPr>
        <w:lastRenderedPageBreak/>
        <w:t>Общи определения</w:t>
      </w:r>
      <w:r w:rsidR="009B519C">
        <w:rPr>
          <w:rFonts w:ascii="Times New Roman" w:eastAsia="Times New Roman" w:hAnsi="Times New Roman" w:cs="Times New Roman"/>
          <w:color w:val="auto"/>
          <w:kern w:val="28"/>
          <w:sz w:val="24"/>
          <w:szCs w:val="24"/>
          <w:lang w:val="bg-BG"/>
        </w:rPr>
        <w:t xml:space="preserve"> и х</w:t>
      </w:r>
      <w:r w:rsidR="009B519C" w:rsidRPr="00E13863">
        <w:rPr>
          <w:rFonts w:ascii="Times New Roman" w:eastAsia="Times New Roman" w:hAnsi="Times New Roman" w:cs="Times New Roman"/>
          <w:color w:val="auto"/>
          <w:kern w:val="28"/>
          <w:sz w:val="24"/>
          <w:szCs w:val="24"/>
          <w:lang w:val="bg-BG"/>
        </w:rPr>
        <w:t>ипотези на допустимост на държавна помощ</w:t>
      </w:r>
    </w:p>
    <w:p w:rsidR="008A796E" w:rsidRPr="00E72253" w:rsidRDefault="008A796E" w:rsidP="008A796E">
      <w:pPr>
        <w:spacing w:before="120" w:line="360" w:lineRule="auto"/>
        <w:jc w:val="both"/>
        <w:rPr>
          <w:rFonts w:ascii="Times New Roman" w:hAnsi="Times New Roman"/>
          <w:sz w:val="24"/>
          <w:szCs w:val="24"/>
          <w:lang w:val="bg-BG"/>
        </w:rPr>
      </w:pPr>
      <w:r w:rsidRPr="008A796E">
        <w:rPr>
          <w:rFonts w:ascii="Times New Roman" w:hAnsi="Times New Roman"/>
          <w:b/>
          <w:sz w:val="24"/>
          <w:szCs w:val="24"/>
          <w:lang w:val="bg-BG"/>
        </w:rPr>
        <w:t>„Държавна помощ“</w:t>
      </w:r>
      <w:r w:rsidRPr="00E72253">
        <w:rPr>
          <w:rFonts w:ascii="Times New Roman" w:hAnsi="Times New Roman"/>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rsidR="008A796E" w:rsidRPr="008A796E" w:rsidRDefault="008A796E" w:rsidP="008A796E">
      <w:pPr>
        <w:spacing w:before="120" w:line="360" w:lineRule="auto"/>
        <w:jc w:val="both"/>
        <w:rPr>
          <w:rFonts w:ascii="Times New Roman" w:hAnsi="Times New Roman"/>
          <w:sz w:val="24"/>
          <w:szCs w:val="24"/>
          <w:lang w:val="bg-BG"/>
        </w:rPr>
      </w:pPr>
      <w:r w:rsidRPr="008A796E">
        <w:rPr>
          <w:rFonts w:ascii="Times New Roman" w:hAnsi="Times New Roman"/>
          <w:b/>
          <w:sz w:val="24"/>
          <w:szCs w:val="24"/>
          <w:lang w:val="bg-BG"/>
        </w:rPr>
        <w:t>„Предприятие“</w:t>
      </w:r>
      <w:r w:rsidRPr="008A796E">
        <w:rPr>
          <w:rFonts w:ascii="Times New Roman" w:hAnsi="Times New Roman"/>
          <w:sz w:val="24"/>
          <w:szCs w:val="24"/>
          <w:lang w:val="bg-BG"/>
        </w:rPr>
        <w:t xml:space="preserve"> </w:t>
      </w:r>
      <w:r w:rsidRPr="00E72253">
        <w:rPr>
          <w:rFonts w:ascii="Times New Roman" w:hAnsi="Times New Roman"/>
          <w:sz w:val="24"/>
          <w:szCs w:val="24"/>
          <w:lang w:val="bg-BG"/>
        </w:rPr>
        <w:t xml:space="preserve">по смисъла на чл. 107 от Договора за функциониране на ЕС е </w:t>
      </w:r>
      <w:r w:rsidRPr="007C44AF">
        <w:rPr>
          <w:rFonts w:ascii="Times New Roman" w:hAnsi="Times New Roman"/>
          <w:sz w:val="24"/>
          <w:szCs w:val="24"/>
          <w:lang w:val="bg-BG"/>
        </w:rPr>
        <w:t xml:space="preserve">всяко лице, което осъществява икономическа дейност без значение на неговата </w:t>
      </w:r>
      <w:proofErr w:type="spellStart"/>
      <w:r w:rsidRPr="007C44AF">
        <w:rPr>
          <w:rFonts w:ascii="Times New Roman" w:hAnsi="Times New Roman"/>
          <w:sz w:val="24"/>
          <w:szCs w:val="24"/>
          <w:lang w:val="bg-BG"/>
        </w:rPr>
        <w:t>правноорганизационна</w:t>
      </w:r>
      <w:proofErr w:type="spellEnd"/>
      <w:r w:rsidRPr="007C44AF">
        <w:rPr>
          <w:rFonts w:ascii="Times New Roman" w:hAnsi="Times New Roman"/>
          <w:sz w:val="24"/>
          <w:szCs w:val="24"/>
          <w:lang w:val="bg-BG"/>
        </w:rPr>
        <w:t xml:space="preserve"> форма, статут и начин на финансиране, независимо от това дали същото формира и разпределя печалба</w:t>
      </w:r>
      <w:r w:rsidRPr="008A796E">
        <w:rPr>
          <w:rFonts w:ascii="Times New Roman" w:hAnsi="Times New Roman"/>
          <w:sz w:val="24"/>
          <w:szCs w:val="24"/>
          <w:lang w:val="bg-BG"/>
        </w:rPr>
        <w:t xml:space="preserve"> (</w:t>
      </w:r>
      <w:r>
        <w:rPr>
          <w:rFonts w:ascii="Times New Roman" w:hAnsi="Times New Roman"/>
          <w:sz w:val="24"/>
          <w:szCs w:val="24"/>
          <w:lang w:val="bg-BG"/>
        </w:rPr>
        <w:t xml:space="preserve">чл. 20, ал. 2 от </w:t>
      </w:r>
      <w:r w:rsidRPr="00E72253">
        <w:rPr>
          <w:rFonts w:ascii="Times New Roman" w:hAnsi="Times New Roman"/>
          <w:sz w:val="24"/>
          <w:szCs w:val="24"/>
          <w:lang w:val="bg-BG"/>
        </w:rPr>
        <w:t>Закона за държавните помощи</w:t>
      </w:r>
      <w:r>
        <w:rPr>
          <w:rFonts w:ascii="Times New Roman" w:hAnsi="Times New Roman"/>
          <w:sz w:val="24"/>
          <w:szCs w:val="24"/>
          <w:lang w:val="bg-BG"/>
        </w:rPr>
        <w:t>)</w:t>
      </w:r>
      <w:r w:rsidRPr="00E72253">
        <w:rPr>
          <w:rFonts w:ascii="Times New Roman" w:hAnsi="Times New Roman"/>
          <w:sz w:val="24"/>
          <w:szCs w:val="24"/>
          <w:lang w:val="bg-BG"/>
        </w:rPr>
        <w:t>.</w:t>
      </w:r>
    </w:p>
    <w:p w:rsidR="008A796E" w:rsidRPr="008A796E" w:rsidRDefault="008A796E" w:rsidP="008A796E">
      <w:pPr>
        <w:spacing w:before="120" w:line="360" w:lineRule="auto"/>
        <w:jc w:val="both"/>
        <w:rPr>
          <w:rFonts w:ascii="Times New Roman" w:hAnsi="Times New Roman"/>
          <w:sz w:val="24"/>
          <w:szCs w:val="24"/>
          <w:lang w:val="bg-BG"/>
        </w:rPr>
      </w:pPr>
      <w:r w:rsidRPr="008A796E">
        <w:rPr>
          <w:rFonts w:ascii="Times New Roman" w:hAnsi="Times New Roman"/>
          <w:b/>
          <w:sz w:val="24"/>
          <w:szCs w:val="24"/>
          <w:lang w:val="bg-BG"/>
        </w:rPr>
        <w:t>„Икономическа дейност“</w:t>
      </w:r>
      <w:r w:rsidRPr="008A796E">
        <w:rPr>
          <w:rFonts w:ascii="Times New Roman" w:hAnsi="Times New Roman"/>
          <w:sz w:val="24"/>
          <w:szCs w:val="24"/>
          <w:lang w:val="bg-BG"/>
        </w:rPr>
        <w:t xml:space="preserve"> </w:t>
      </w:r>
      <w:r>
        <w:rPr>
          <w:rFonts w:ascii="Times New Roman" w:hAnsi="Times New Roman"/>
          <w:sz w:val="24"/>
          <w:szCs w:val="24"/>
          <w:lang w:val="bg-BG"/>
        </w:rPr>
        <w:t>е</w:t>
      </w:r>
      <w:r w:rsidRPr="00E72253">
        <w:rPr>
          <w:rFonts w:ascii="Times New Roman" w:hAnsi="Times New Roman"/>
          <w:sz w:val="24"/>
          <w:szCs w:val="24"/>
          <w:lang w:val="bg-BG"/>
        </w:rPr>
        <w:t xml:space="preserve"> </w:t>
      </w:r>
      <w:r w:rsidRPr="00B227D3">
        <w:rPr>
          <w:rFonts w:ascii="Times New Roman" w:hAnsi="Times New Roman"/>
          <w:sz w:val="24"/>
          <w:szCs w:val="24"/>
          <w:lang w:val="bg-BG"/>
        </w:rPr>
        <w:t>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w:t>
      </w:r>
      <w:r w:rsidRPr="00E72253">
        <w:rPr>
          <w:rFonts w:ascii="Times New Roman" w:hAnsi="Times New Roman"/>
          <w:sz w:val="24"/>
          <w:szCs w:val="24"/>
          <w:lang w:val="bg-BG"/>
        </w:rPr>
        <w:t xml:space="preserve"> Правният статут на дадено лице съгласно националното право или генерирането на печалба е без значение - публичните органи, спортните клубове, асоциациите и неправителствените организации също могат да бъдат определени като предприятия в зависимост от това каква дейност извършват и има ли отворен пазар за тази дейност.</w:t>
      </w:r>
    </w:p>
    <w:p w:rsidR="008A796E" w:rsidRPr="00E72253" w:rsidRDefault="008A796E" w:rsidP="008A796E">
      <w:pPr>
        <w:spacing w:before="120" w:line="360" w:lineRule="auto"/>
        <w:jc w:val="both"/>
        <w:rPr>
          <w:rFonts w:ascii="Times New Roman" w:hAnsi="Times New Roman"/>
          <w:sz w:val="24"/>
          <w:szCs w:val="24"/>
          <w:lang w:val="bg-BG"/>
        </w:rPr>
      </w:pPr>
      <w:r w:rsidRPr="008A796E">
        <w:rPr>
          <w:rFonts w:ascii="Times New Roman" w:hAnsi="Times New Roman"/>
          <w:b/>
          <w:sz w:val="24"/>
          <w:szCs w:val="24"/>
          <w:lang w:val="bg-BG"/>
        </w:rPr>
        <w:t>„Администратор на помощ“</w:t>
      </w:r>
      <w:r w:rsidRPr="008A796E">
        <w:rPr>
          <w:rFonts w:ascii="Times New Roman" w:hAnsi="Times New Roman"/>
          <w:sz w:val="24"/>
          <w:szCs w:val="24"/>
          <w:lang w:val="bg-BG"/>
        </w:rPr>
        <w:t xml:space="preserve"> </w:t>
      </w:r>
      <w:r w:rsidRPr="00E72253">
        <w:rPr>
          <w:rFonts w:ascii="Times New Roman" w:hAnsi="Times New Roman"/>
          <w:sz w:val="24"/>
          <w:szCs w:val="24"/>
          <w:lang w:val="bg-BG"/>
        </w:rPr>
        <w:t xml:space="preserve">съгласно </w:t>
      </w:r>
      <w:r>
        <w:rPr>
          <w:rFonts w:ascii="Times New Roman" w:hAnsi="Times New Roman"/>
          <w:sz w:val="24"/>
          <w:szCs w:val="24"/>
          <w:lang w:val="bg-BG"/>
        </w:rPr>
        <w:t xml:space="preserve">чл. 9 от </w:t>
      </w:r>
      <w:r w:rsidRPr="00E72253">
        <w:rPr>
          <w:rFonts w:ascii="Times New Roman" w:hAnsi="Times New Roman"/>
          <w:sz w:val="24"/>
          <w:szCs w:val="24"/>
          <w:lang w:val="bg-BG"/>
        </w:rPr>
        <w:t xml:space="preserve">Закона за държавните помощи </w:t>
      </w:r>
      <w:r>
        <w:rPr>
          <w:rFonts w:ascii="Times New Roman" w:hAnsi="Times New Roman"/>
          <w:sz w:val="24"/>
          <w:szCs w:val="24"/>
          <w:lang w:val="bg-BG"/>
        </w:rPr>
        <w:t xml:space="preserve">(ЗДП) </w:t>
      </w:r>
      <w:r w:rsidRPr="00E72253">
        <w:rPr>
          <w:rFonts w:ascii="Times New Roman" w:hAnsi="Times New Roman"/>
          <w:sz w:val="24"/>
          <w:szCs w:val="24"/>
          <w:lang w:val="bg-BG"/>
        </w:rPr>
        <w:t xml:space="preserve">е </w:t>
      </w:r>
      <w:r w:rsidRPr="007C44AF">
        <w:rPr>
          <w:rFonts w:ascii="Times New Roman" w:hAnsi="Times New Roman"/>
          <w:sz w:val="24"/>
          <w:szCs w:val="24"/>
          <w:lang w:val="bg-BG"/>
        </w:rPr>
        <w:t>лице, което предоставя или управлява, включително разработва държавна помощ или минимална помощ, освен когато в закон е предвидено друго</w:t>
      </w:r>
      <w:r>
        <w:rPr>
          <w:rFonts w:ascii="Times New Roman" w:hAnsi="Times New Roman"/>
          <w:sz w:val="24"/>
          <w:szCs w:val="24"/>
          <w:lang w:val="bg-BG"/>
        </w:rPr>
        <w:t xml:space="preserve">. </w:t>
      </w:r>
      <w:r w:rsidRPr="007C44AF">
        <w:rPr>
          <w:rFonts w:ascii="Times New Roman" w:hAnsi="Times New Roman"/>
          <w:sz w:val="24"/>
          <w:szCs w:val="24"/>
          <w:lang w:val="bg-BG"/>
        </w:rPr>
        <w:t>Когато държавната помощ или минималната помощ се предоставя от орган, управляващ оперативна програма, или от орган - програмен оператор на програма, администратор на помощта е органът, отговорен за управлението и изпълнението на програмата</w:t>
      </w:r>
      <w:r>
        <w:rPr>
          <w:rFonts w:ascii="Times New Roman" w:hAnsi="Times New Roman"/>
          <w:sz w:val="24"/>
          <w:szCs w:val="24"/>
          <w:lang w:val="bg-BG"/>
        </w:rPr>
        <w:t xml:space="preserve">. Съгласно чл. 9, ал. 5 от ЗДП </w:t>
      </w:r>
      <w:r w:rsidRPr="007C44AF">
        <w:rPr>
          <w:rFonts w:ascii="Times New Roman" w:hAnsi="Times New Roman"/>
          <w:sz w:val="24"/>
          <w:szCs w:val="24"/>
          <w:lang w:val="bg-BG"/>
        </w:rPr>
        <w:t xml:space="preserve">администраторът на помощ може да възложи част от функциите си по този закон на </w:t>
      </w:r>
      <w:proofErr w:type="spellStart"/>
      <w:r w:rsidRPr="007C44AF">
        <w:rPr>
          <w:rFonts w:ascii="Times New Roman" w:hAnsi="Times New Roman"/>
          <w:sz w:val="24"/>
          <w:szCs w:val="24"/>
          <w:lang w:val="bg-BG"/>
        </w:rPr>
        <w:t>публичноправна</w:t>
      </w:r>
      <w:proofErr w:type="spellEnd"/>
      <w:r w:rsidRPr="007C44AF">
        <w:rPr>
          <w:rFonts w:ascii="Times New Roman" w:hAnsi="Times New Roman"/>
          <w:sz w:val="24"/>
          <w:szCs w:val="24"/>
          <w:lang w:val="bg-BG"/>
        </w:rPr>
        <w:t xml:space="preserve"> организация, публичен орган или публично предприятие, което носи отговорност като администратор на помощ за възложените функции и изпълнява свързаните с тях задължения спрямо получателя на помощта</w:t>
      </w:r>
      <w:r>
        <w:rPr>
          <w:rFonts w:ascii="Times New Roman" w:hAnsi="Times New Roman"/>
          <w:sz w:val="24"/>
          <w:szCs w:val="24"/>
          <w:lang w:val="bg-BG"/>
        </w:rPr>
        <w:t xml:space="preserve">. </w:t>
      </w:r>
      <w:r w:rsidR="00D16943">
        <w:rPr>
          <w:rFonts w:ascii="Times New Roman" w:hAnsi="Times New Roman"/>
          <w:sz w:val="24"/>
          <w:szCs w:val="24"/>
          <w:lang w:val="bg-BG"/>
        </w:rPr>
        <w:t xml:space="preserve">Отговорностите на </w:t>
      </w:r>
      <w:r w:rsidR="00D16943">
        <w:rPr>
          <w:rFonts w:ascii="Times New Roman" w:hAnsi="Times New Roman"/>
          <w:sz w:val="24"/>
          <w:szCs w:val="24"/>
          <w:lang w:val="bg-BG"/>
        </w:rPr>
        <w:lastRenderedPageBreak/>
        <w:t xml:space="preserve">администратора на помощта се изпълняват съобразно обема на делегираните правомощия. </w:t>
      </w:r>
      <w:r>
        <w:rPr>
          <w:rFonts w:ascii="Times New Roman" w:hAnsi="Times New Roman"/>
          <w:sz w:val="24"/>
          <w:szCs w:val="24"/>
          <w:lang w:val="bg-BG"/>
        </w:rPr>
        <w:t xml:space="preserve">В тази връзка в случаите, в които държавната помощ се предоставя на съответния получател от общините бенефициенти, същите ще изпълняват отговорностите на администратори на основание чл. 9, ал. 5 от ЗДП. </w:t>
      </w:r>
    </w:p>
    <w:p w:rsidR="00732CFB" w:rsidRPr="00E13863" w:rsidRDefault="008A796E" w:rsidP="00580FF7">
      <w:pPr>
        <w:spacing w:before="120" w:line="360" w:lineRule="auto"/>
        <w:jc w:val="both"/>
        <w:rPr>
          <w:rFonts w:ascii="Times New Roman" w:hAnsi="Times New Roman"/>
          <w:sz w:val="24"/>
          <w:szCs w:val="24"/>
          <w:lang w:val="bg-BG"/>
        </w:rPr>
      </w:pPr>
      <w:r>
        <w:rPr>
          <w:rFonts w:ascii="Times New Roman" w:hAnsi="Times New Roman"/>
          <w:sz w:val="24"/>
          <w:szCs w:val="24"/>
          <w:lang w:val="bg-BG"/>
        </w:rPr>
        <w:t xml:space="preserve">В рамките на процедура </w:t>
      </w:r>
      <w:r w:rsidRPr="00E13863">
        <w:rPr>
          <w:rFonts w:ascii="Times New Roman" w:hAnsi="Times New Roman"/>
          <w:sz w:val="24"/>
          <w:szCs w:val="24"/>
          <w:lang w:val="bg-BG"/>
        </w:rPr>
        <w:t>BG16RFOP001-2.00</w:t>
      </w:r>
      <w:r w:rsidR="003D758F">
        <w:rPr>
          <w:rFonts w:ascii="Times New Roman" w:hAnsi="Times New Roman"/>
          <w:sz w:val="24"/>
          <w:szCs w:val="24"/>
          <w:lang w:val="bg-BG"/>
        </w:rPr>
        <w:t>3</w:t>
      </w:r>
      <w:r w:rsidRPr="00E13863">
        <w:rPr>
          <w:rFonts w:ascii="Times New Roman" w:hAnsi="Times New Roman"/>
          <w:sz w:val="24"/>
          <w:szCs w:val="24"/>
          <w:lang w:val="bg-BG"/>
        </w:rPr>
        <w:t xml:space="preserve"> ”Енергийна ефективност в периферните райони</w:t>
      </w:r>
      <w:r>
        <w:rPr>
          <w:rFonts w:ascii="Times New Roman" w:hAnsi="Times New Roman"/>
          <w:sz w:val="24"/>
          <w:szCs w:val="24"/>
          <w:lang w:val="bg-BG"/>
        </w:rPr>
        <w:t xml:space="preserve"> - </w:t>
      </w:r>
      <w:r w:rsidR="006B2CCF">
        <w:rPr>
          <w:rFonts w:ascii="Times New Roman" w:hAnsi="Times New Roman"/>
          <w:sz w:val="24"/>
          <w:szCs w:val="24"/>
          <w:lang w:val="bg-BG"/>
        </w:rPr>
        <w:t>3</w:t>
      </w:r>
      <w:r w:rsidRPr="00E13863">
        <w:rPr>
          <w:rFonts w:ascii="Times New Roman" w:hAnsi="Times New Roman"/>
          <w:sz w:val="24"/>
          <w:szCs w:val="24"/>
          <w:lang w:val="bg-BG"/>
        </w:rPr>
        <w:t xml:space="preserve">” </w:t>
      </w:r>
      <w:r>
        <w:rPr>
          <w:rFonts w:ascii="Times New Roman" w:hAnsi="Times New Roman"/>
          <w:sz w:val="24"/>
          <w:szCs w:val="24"/>
          <w:lang w:val="bg-BG"/>
        </w:rPr>
        <w:t>не се допуска предоставяне на държавна помощ. В случай че мерките не могат да бъдат определени като попадащи извън приложното поле на правилата по държавните помощи (режим „непомощ“), единствената друга възможна хипотеза е:</w:t>
      </w:r>
      <w:r w:rsidR="009818BF" w:rsidRPr="00E13863">
        <w:rPr>
          <w:rFonts w:ascii="Times New Roman" w:hAnsi="Times New Roman"/>
          <w:sz w:val="24"/>
          <w:szCs w:val="24"/>
          <w:lang w:val="bg-BG"/>
        </w:rPr>
        <w:t xml:space="preserve"> </w:t>
      </w:r>
    </w:p>
    <w:p w:rsidR="00732CFB" w:rsidRPr="00E13863" w:rsidRDefault="000E130A" w:rsidP="00580FF7">
      <w:pPr>
        <w:spacing w:before="120" w:line="360" w:lineRule="auto"/>
        <w:jc w:val="both"/>
        <w:rPr>
          <w:rFonts w:ascii="Times New Roman" w:hAnsi="Times New Roman"/>
          <w:sz w:val="24"/>
          <w:szCs w:val="24"/>
          <w:lang w:val="bg-BG"/>
        </w:rPr>
      </w:pPr>
      <w:r w:rsidRPr="00E13863">
        <w:rPr>
          <w:rFonts w:ascii="Times New Roman" w:hAnsi="Times New Roman"/>
          <w:b/>
          <w:sz w:val="24"/>
          <w:szCs w:val="24"/>
          <w:lang w:val="bg-BG"/>
        </w:rPr>
        <w:t>Финансирането представлява минимална помощ</w:t>
      </w:r>
      <w:r w:rsidRPr="00E13863">
        <w:rPr>
          <w:rFonts w:ascii="Times New Roman" w:hAnsi="Times New Roman"/>
          <w:sz w:val="24"/>
          <w:szCs w:val="24"/>
          <w:lang w:val="bg-BG"/>
        </w:rPr>
        <w:t xml:space="preserve"> – т.е. предоставя се финансиране в размер под определен минимален праг за даден период от време, за който се приема, че </w:t>
      </w:r>
      <w:r w:rsidR="008A796E">
        <w:rPr>
          <w:rFonts w:ascii="Times New Roman" w:hAnsi="Times New Roman"/>
          <w:sz w:val="24"/>
          <w:szCs w:val="24"/>
          <w:lang w:val="bg-BG"/>
        </w:rPr>
        <w:t xml:space="preserve">не представлява държавна помощ </w:t>
      </w:r>
      <w:r w:rsidRPr="00E13863">
        <w:rPr>
          <w:rFonts w:ascii="Times New Roman" w:hAnsi="Times New Roman"/>
          <w:sz w:val="24"/>
          <w:szCs w:val="24"/>
          <w:lang w:val="bg-BG"/>
        </w:rPr>
        <w:t xml:space="preserve">– правилото </w:t>
      </w:r>
      <w:proofErr w:type="spellStart"/>
      <w:r w:rsidRPr="00E13863">
        <w:rPr>
          <w:rFonts w:ascii="Times New Roman" w:hAnsi="Times New Roman"/>
          <w:sz w:val="24"/>
          <w:szCs w:val="24"/>
          <w:lang w:val="bg-BG"/>
        </w:rPr>
        <w:t>de</w:t>
      </w:r>
      <w:proofErr w:type="spellEnd"/>
      <w:r w:rsidRPr="00E13863">
        <w:rPr>
          <w:rFonts w:ascii="Times New Roman" w:hAnsi="Times New Roman"/>
          <w:sz w:val="24"/>
          <w:szCs w:val="24"/>
          <w:lang w:val="bg-BG"/>
        </w:rPr>
        <w:t xml:space="preserve"> </w:t>
      </w:r>
      <w:proofErr w:type="spellStart"/>
      <w:r w:rsidRPr="00E13863">
        <w:rPr>
          <w:rFonts w:ascii="Times New Roman" w:hAnsi="Times New Roman"/>
          <w:sz w:val="24"/>
          <w:szCs w:val="24"/>
          <w:lang w:val="bg-BG"/>
        </w:rPr>
        <w:t>minimis</w:t>
      </w:r>
      <w:proofErr w:type="spellEnd"/>
      <w:r w:rsidRPr="00E13863">
        <w:rPr>
          <w:rFonts w:ascii="Times New Roman" w:hAnsi="Times New Roman"/>
          <w:sz w:val="24"/>
          <w:szCs w:val="24"/>
          <w:lang w:val="bg-BG"/>
        </w:rPr>
        <w:t>. Съгласно Регламент ЕС 1407/2013 г. на Комисията</w:t>
      </w:r>
      <w:r w:rsidR="000048D3" w:rsidRPr="00E13863">
        <w:rPr>
          <w:rStyle w:val="FootnoteReference"/>
          <w:rFonts w:ascii="Times New Roman" w:hAnsi="Times New Roman"/>
          <w:sz w:val="24"/>
          <w:szCs w:val="24"/>
          <w:lang w:val="bg-BG"/>
        </w:rPr>
        <w:footnoteReference w:id="1"/>
      </w:r>
      <w:r w:rsidRPr="00E13863">
        <w:rPr>
          <w:rFonts w:ascii="Times New Roman" w:hAnsi="Times New Roman"/>
          <w:sz w:val="24"/>
          <w:szCs w:val="24"/>
          <w:lang w:val="bg-BG"/>
        </w:rPr>
        <w:t xml:space="preserve">, </w:t>
      </w:r>
      <w:r w:rsidR="008A796E" w:rsidRPr="008A796E">
        <w:rPr>
          <w:rFonts w:ascii="Times New Roman" w:hAnsi="Times New Roman"/>
          <w:sz w:val="24"/>
          <w:szCs w:val="24"/>
          <w:lang w:val="bg-BG"/>
        </w:rPr>
        <w:t xml:space="preserve">максималната стойност на помощта, предоставена за период от 3 години на едно и също предприятие (съгласно чл. 2, </w:t>
      </w:r>
      <w:proofErr w:type="spellStart"/>
      <w:r w:rsidR="008A796E" w:rsidRPr="008A796E">
        <w:rPr>
          <w:rFonts w:ascii="Times New Roman" w:hAnsi="Times New Roman"/>
          <w:sz w:val="24"/>
          <w:szCs w:val="24"/>
          <w:lang w:val="bg-BG"/>
        </w:rPr>
        <w:t>пар</w:t>
      </w:r>
      <w:proofErr w:type="spellEnd"/>
      <w:r w:rsidR="008A796E" w:rsidRPr="008A796E">
        <w:rPr>
          <w:rFonts w:ascii="Times New Roman" w:hAnsi="Times New Roman"/>
          <w:sz w:val="24"/>
          <w:szCs w:val="24"/>
          <w:lang w:val="bg-BG"/>
        </w:rPr>
        <w:t>. 2 от Регламента), не може да надвишава 200 хил. евро, а по отношение на автомобилните превози за чужда сметка или срещу възнаграждение – 100 хил. евро.</w:t>
      </w:r>
    </w:p>
    <w:p w:rsidR="002028CA" w:rsidRPr="00E13863" w:rsidRDefault="002028CA" w:rsidP="002028CA">
      <w:pPr>
        <w:spacing w:before="120" w:line="360" w:lineRule="auto"/>
        <w:ind w:left="720"/>
        <w:jc w:val="both"/>
        <w:rPr>
          <w:rFonts w:ascii="Times New Roman" w:hAnsi="Times New Roman"/>
          <w:i/>
          <w:sz w:val="24"/>
          <w:szCs w:val="24"/>
          <w:lang w:val="bg-BG"/>
        </w:rPr>
      </w:pPr>
    </w:p>
    <w:p w:rsidR="008E52C2" w:rsidRPr="009B519C" w:rsidRDefault="00765652" w:rsidP="009B519C">
      <w:pPr>
        <w:pStyle w:val="Heading1"/>
        <w:numPr>
          <w:ilvl w:val="0"/>
          <w:numId w:val="44"/>
        </w:numPr>
        <w:spacing w:before="120" w:after="120" w:line="360" w:lineRule="auto"/>
        <w:ind w:left="714" w:hanging="357"/>
        <w:jc w:val="both"/>
        <w:rPr>
          <w:rFonts w:ascii="Times New Roman" w:eastAsia="Times New Roman" w:hAnsi="Times New Roman" w:cs="Times New Roman"/>
          <w:color w:val="auto"/>
          <w:kern w:val="28"/>
          <w:sz w:val="24"/>
          <w:szCs w:val="24"/>
          <w:lang w:val="bg-BG"/>
        </w:rPr>
      </w:pPr>
      <w:r w:rsidRPr="009B519C">
        <w:rPr>
          <w:rFonts w:ascii="Times New Roman" w:eastAsia="Times New Roman" w:hAnsi="Times New Roman" w:cs="Times New Roman"/>
          <w:color w:val="auto"/>
          <w:kern w:val="28"/>
          <w:sz w:val="24"/>
          <w:szCs w:val="24"/>
          <w:lang w:val="bg-BG"/>
        </w:rPr>
        <w:t xml:space="preserve">Етап I – </w:t>
      </w:r>
      <w:r w:rsidR="00E77096" w:rsidRPr="009B519C">
        <w:rPr>
          <w:rFonts w:ascii="Times New Roman" w:eastAsia="Times New Roman" w:hAnsi="Times New Roman" w:cs="Times New Roman"/>
          <w:color w:val="auto"/>
          <w:kern w:val="28"/>
          <w:sz w:val="24"/>
          <w:szCs w:val="24"/>
          <w:lang w:val="bg-BG"/>
        </w:rPr>
        <w:t>Проверка за хипотези на липса на държавна помощ</w:t>
      </w:r>
    </w:p>
    <w:p w:rsidR="00765652" w:rsidRPr="00B37BBE" w:rsidRDefault="00765652" w:rsidP="00AA41A5">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Този етап е изпълнен от УО на ОПРР, като мерките, които биха могли да съдържат индикации за държавна помощ са предварително дефинирани в Насоките за кандидатства</w:t>
      </w:r>
      <w:r w:rsidR="00580FF7" w:rsidRPr="00E13863">
        <w:rPr>
          <w:rFonts w:ascii="Times New Roman" w:hAnsi="Times New Roman"/>
          <w:sz w:val="24"/>
          <w:szCs w:val="24"/>
          <w:lang w:val="bg-BG"/>
        </w:rPr>
        <w:t>не</w:t>
      </w:r>
      <w:r w:rsidRPr="00E13863">
        <w:rPr>
          <w:rFonts w:ascii="Times New Roman" w:hAnsi="Times New Roman"/>
          <w:sz w:val="24"/>
          <w:szCs w:val="24"/>
          <w:lang w:val="bg-BG"/>
        </w:rPr>
        <w:t xml:space="preserve"> по ПО </w:t>
      </w:r>
      <w:r w:rsidR="002360F8" w:rsidRPr="00E13863">
        <w:rPr>
          <w:rFonts w:ascii="Times New Roman" w:hAnsi="Times New Roman"/>
          <w:sz w:val="24"/>
          <w:szCs w:val="24"/>
          <w:lang w:val="bg-BG"/>
        </w:rPr>
        <w:t>2</w:t>
      </w:r>
      <w:r w:rsidRPr="00E13863">
        <w:rPr>
          <w:rFonts w:ascii="Times New Roman" w:hAnsi="Times New Roman"/>
          <w:sz w:val="24"/>
          <w:szCs w:val="24"/>
          <w:lang w:val="bg-BG"/>
        </w:rPr>
        <w:t>.</w:t>
      </w:r>
      <w:r w:rsidR="002028CA" w:rsidRPr="00E13863">
        <w:rPr>
          <w:rFonts w:ascii="Times New Roman" w:hAnsi="Times New Roman"/>
          <w:sz w:val="24"/>
          <w:szCs w:val="24"/>
          <w:lang w:val="bg-BG"/>
        </w:rPr>
        <w:t xml:space="preserve"> В случаите, когато за определен вид мерки е възможно да съдържат елемент на държавна помощ е описано при какви условия тази помощ е съвместима, както и при какви условия </w:t>
      </w:r>
      <w:r w:rsidR="001C2332" w:rsidRPr="00E13863">
        <w:rPr>
          <w:rFonts w:ascii="Times New Roman" w:hAnsi="Times New Roman"/>
          <w:sz w:val="24"/>
          <w:szCs w:val="24"/>
          <w:lang w:val="bg-BG"/>
        </w:rPr>
        <w:t>няма държавна помощ.</w:t>
      </w:r>
      <w:r w:rsidR="00F42E18" w:rsidRPr="00E13863">
        <w:rPr>
          <w:rFonts w:ascii="Times New Roman" w:hAnsi="Times New Roman"/>
          <w:sz w:val="24"/>
          <w:szCs w:val="24"/>
          <w:lang w:val="bg-BG"/>
        </w:rPr>
        <w:t xml:space="preserve"> </w:t>
      </w:r>
      <w:r w:rsidR="002028CA" w:rsidRPr="00E13863">
        <w:rPr>
          <w:rFonts w:ascii="Times New Roman" w:hAnsi="Times New Roman"/>
          <w:sz w:val="24"/>
          <w:szCs w:val="24"/>
          <w:lang w:val="bg-BG"/>
        </w:rPr>
        <w:t xml:space="preserve">По-долу са дадени контролни въпроси за </w:t>
      </w:r>
      <w:r w:rsidR="001C2332" w:rsidRPr="00E13863">
        <w:rPr>
          <w:rFonts w:ascii="Times New Roman" w:hAnsi="Times New Roman"/>
          <w:sz w:val="24"/>
          <w:szCs w:val="24"/>
          <w:lang w:val="bg-BG"/>
        </w:rPr>
        <w:t xml:space="preserve">проверка на това дали са изпълнени условията за липса на помощ, както и на базата на какви документи се преценява това. </w:t>
      </w:r>
      <w:r w:rsidR="00F42E18" w:rsidRPr="00E13863">
        <w:rPr>
          <w:rFonts w:ascii="Times New Roman" w:hAnsi="Times New Roman"/>
          <w:sz w:val="24"/>
          <w:szCs w:val="24"/>
          <w:lang w:val="bg-BG"/>
        </w:rPr>
        <w:t>Ако отговорите на въпросите по съответните интервенции са положителни и документите, доказващи това са налични, проверката за съответствие спира до Етап 1</w:t>
      </w:r>
      <w:r w:rsidR="00553BC0" w:rsidRPr="00E13863">
        <w:rPr>
          <w:rFonts w:ascii="Times New Roman" w:hAnsi="Times New Roman"/>
          <w:sz w:val="24"/>
          <w:szCs w:val="24"/>
          <w:lang w:val="bg-BG"/>
        </w:rPr>
        <w:t>, а критерий „</w:t>
      </w:r>
      <w:r w:rsidR="00553BC0" w:rsidRPr="00E13863">
        <w:rPr>
          <w:rFonts w:ascii="Times New Roman" w:hAnsi="Times New Roman"/>
          <w:b/>
          <w:sz w:val="24"/>
          <w:szCs w:val="24"/>
          <w:lang w:val="bg-BG"/>
        </w:rPr>
        <w:t xml:space="preserve">Проектното предложение е в съответствие с изискванията на приложимия режим на държавна </w:t>
      </w:r>
      <w:r w:rsidR="00553BC0" w:rsidRPr="00E13863">
        <w:rPr>
          <w:rFonts w:ascii="Times New Roman" w:hAnsi="Times New Roman"/>
          <w:b/>
          <w:sz w:val="24"/>
          <w:szCs w:val="24"/>
          <w:lang w:val="bg-BG"/>
        </w:rPr>
        <w:lastRenderedPageBreak/>
        <w:t>помощ</w:t>
      </w:r>
      <w:r w:rsidR="00553BC0" w:rsidRPr="00E13863">
        <w:rPr>
          <w:rFonts w:ascii="Times New Roman" w:hAnsi="Times New Roman"/>
          <w:sz w:val="24"/>
          <w:szCs w:val="24"/>
          <w:lang w:val="bg-BG"/>
        </w:rPr>
        <w:t>“ се оценява като „Неприложим“</w:t>
      </w:r>
      <w:r w:rsidR="00F42E18" w:rsidRPr="00E13863">
        <w:rPr>
          <w:rFonts w:ascii="Times New Roman" w:hAnsi="Times New Roman"/>
          <w:sz w:val="24"/>
          <w:szCs w:val="24"/>
          <w:lang w:val="bg-BG"/>
        </w:rPr>
        <w:t xml:space="preserve">. </w:t>
      </w:r>
      <w:r w:rsidR="001C2332" w:rsidRPr="00E13863">
        <w:rPr>
          <w:rFonts w:ascii="Times New Roman" w:hAnsi="Times New Roman"/>
          <w:sz w:val="24"/>
          <w:szCs w:val="24"/>
          <w:lang w:val="bg-BG"/>
        </w:rPr>
        <w:t>В противен случай</w:t>
      </w:r>
      <w:r w:rsidR="00F42E18" w:rsidRPr="00E13863">
        <w:rPr>
          <w:rFonts w:ascii="Times New Roman" w:hAnsi="Times New Roman"/>
          <w:sz w:val="24"/>
          <w:szCs w:val="24"/>
          <w:lang w:val="bg-BG"/>
        </w:rPr>
        <w:t xml:space="preserve"> следва да </w:t>
      </w:r>
      <w:r w:rsidR="001C2332" w:rsidRPr="00E13863">
        <w:rPr>
          <w:rFonts w:ascii="Times New Roman" w:hAnsi="Times New Roman"/>
          <w:sz w:val="24"/>
          <w:szCs w:val="24"/>
          <w:lang w:val="bg-BG"/>
        </w:rPr>
        <w:t xml:space="preserve">се </w:t>
      </w:r>
      <w:r w:rsidR="00F42E18" w:rsidRPr="00E13863">
        <w:rPr>
          <w:rFonts w:ascii="Times New Roman" w:hAnsi="Times New Roman"/>
          <w:sz w:val="24"/>
          <w:szCs w:val="24"/>
          <w:lang w:val="bg-BG"/>
        </w:rPr>
        <w:t>премине към Етап 2 от оценката за съответствие с правилата за държавни помощи по-долу.</w:t>
      </w:r>
      <w:r w:rsidR="00B37BBE" w:rsidRPr="003D758F">
        <w:rPr>
          <w:rFonts w:ascii="Times New Roman" w:hAnsi="Times New Roman"/>
          <w:sz w:val="24"/>
          <w:szCs w:val="24"/>
          <w:lang w:val="bg-BG"/>
        </w:rPr>
        <w:t xml:space="preserve"> </w:t>
      </w:r>
    </w:p>
    <w:p w:rsidR="00733F0A" w:rsidRPr="009B519C" w:rsidRDefault="00733F0A" w:rsidP="009B519C">
      <w:pPr>
        <w:pStyle w:val="Heading2"/>
        <w:numPr>
          <w:ilvl w:val="0"/>
          <w:numId w:val="75"/>
        </w:numPr>
        <w:spacing w:before="120" w:line="360" w:lineRule="auto"/>
        <w:rPr>
          <w:rFonts w:ascii="Times New Roman" w:hAnsi="Times New Roman" w:cs="Times New Roman"/>
          <w:i/>
          <w:color w:val="auto"/>
          <w:sz w:val="24"/>
          <w:szCs w:val="24"/>
          <w:lang w:val="bg-BG"/>
        </w:rPr>
      </w:pPr>
      <w:r w:rsidRPr="009B519C">
        <w:rPr>
          <w:rFonts w:ascii="Times New Roman" w:hAnsi="Times New Roman" w:cs="Times New Roman"/>
          <w:i/>
          <w:color w:val="auto"/>
          <w:sz w:val="24"/>
          <w:szCs w:val="24"/>
          <w:lang w:val="bg-BG"/>
        </w:rPr>
        <w:t>При интервенции върху многофамилни жилищни сгради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3"/>
        <w:gridCol w:w="5006"/>
        <w:gridCol w:w="450"/>
        <w:gridCol w:w="446"/>
        <w:gridCol w:w="2805"/>
      </w:tblGrid>
      <w:tr w:rsidR="00733F0A" w:rsidRPr="00200D35" w:rsidTr="00AA41A5">
        <w:trPr>
          <w:trHeight w:val="978"/>
        </w:trPr>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3F0A" w:rsidRPr="00E13863" w:rsidRDefault="00733F0A" w:rsidP="00251E35">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w:t>
            </w:r>
          </w:p>
        </w:tc>
        <w:tc>
          <w:tcPr>
            <w:tcW w:w="2706" w:type="pct"/>
            <w:tcBorders>
              <w:top w:val="single" w:sz="4" w:space="0" w:color="auto"/>
              <w:left w:val="single" w:sz="4" w:space="0" w:color="auto"/>
              <w:bottom w:val="single" w:sz="4" w:space="0" w:color="auto"/>
              <w:right w:val="single" w:sz="4" w:space="0" w:color="auto"/>
            </w:tcBorders>
          </w:tcPr>
          <w:p w:rsidR="00733F0A" w:rsidRPr="00E13863" w:rsidRDefault="00733F0A" w:rsidP="00251E35">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Контролен въпрос</w:t>
            </w:r>
          </w:p>
        </w:tc>
        <w:tc>
          <w:tcPr>
            <w:tcW w:w="243" w:type="pct"/>
            <w:tcBorders>
              <w:top w:val="single" w:sz="4" w:space="0" w:color="auto"/>
              <w:left w:val="single" w:sz="4" w:space="0" w:color="auto"/>
              <w:bottom w:val="single" w:sz="4" w:space="0" w:color="auto"/>
              <w:right w:val="single" w:sz="4" w:space="0" w:color="auto"/>
            </w:tcBorders>
          </w:tcPr>
          <w:p w:rsidR="00733F0A" w:rsidRPr="00E13863" w:rsidRDefault="00733F0A" w:rsidP="00251E35">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Да</w:t>
            </w:r>
          </w:p>
        </w:tc>
        <w:tc>
          <w:tcPr>
            <w:tcW w:w="241" w:type="pct"/>
            <w:tcBorders>
              <w:top w:val="single" w:sz="4" w:space="0" w:color="auto"/>
              <w:left w:val="single" w:sz="4" w:space="0" w:color="auto"/>
              <w:bottom w:val="single" w:sz="4" w:space="0" w:color="auto"/>
              <w:right w:val="single" w:sz="4" w:space="0" w:color="auto"/>
            </w:tcBorders>
          </w:tcPr>
          <w:p w:rsidR="00733F0A" w:rsidRPr="00E13863" w:rsidRDefault="00733F0A" w:rsidP="00251E35">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Не</w:t>
            </w:r>
          </w:p>
        </w:tc>
        <w:tc>
          <w:tcPr>
            <w:tcW w:w="1516" w:type="pct"/>
            <w:tcBorders>
              <w:top w:val="single" w:sz="4" w:space="0" w:color="auto"/>
              <w:left w:val="single" w:sz="4" w:space="0" w:color="auto"/>
              <w:bottom w:val="single" w:sz="4" w:space="0" w:color="auto"/>
              <w:right w:val="single" w:sz="4" w:space="0" w:color="auto"/>
            </w:tcBorders>
          </w:tcPr>
          <w:p w:rsidR="00733F0A" w:rsidRPr="00E13863" w:rsidRDefault="00733F0A" w:rsidP="00AA41A5">
            <w:pPr>
              <w:spacing w:before="120" w:line="276" w:lineRule="auto"/>
              <w:jc w:val="center"/>
              <w:rPr>
                <w:rFonts w:ascii="Times New Roman" w:hAnsi="Times New Roman"/>
                <w:b/>
                <w:sz w:val="24"/>
                <w:szCs w:val="24"/>
                <w:lang w:val="bg-BG"/>
              </w:rPr>
            </w:pPr>
            <w:r w:rsidRPr="00E13863">
              <w:rPr>
                <w:rFonts w:ascii="Times New Roman" w:hAnsi="Times New Roman"/>
                <w:b/>
                <w:sz w:val="24"/>
                <w:szCs w:val="24"/>
                <w:lang w:val="bg-BG"/>
              </w:rPr>
              <w:t>Източници на информация за извършване на проверката</w:t>
            </w:r>
          </w:p>
        </w:tc>
      </w:tr>
      <w:sdt>
        <w:sdtPr>
          <w:rPr>
            <w:rFonts w:ascii="Times New Roman" w:hAnsi="Times New Roman"/>
            <w:sz w:val="24"/>
            <w:szCs w:val="24"/>
            <w:lang w:val="bg-BG"/>
          </w:rPr>
          <w:id w:val="1458842565"/>
        </w:sdtPr>
        <w:sdtEndPr>
          <w:rPr>
            <w:sz w:val="22"/>
            <w:szCs w:val="22"/>
          </w:rPr>
        </w:sdtEndPr>
        <w:sdtContent>
          <w:sdt>
            <w:sdtPr>
              <w:rPr>
                <w:rFonts w:ascii="Times New Roman" w:hAnsi="Times New Roman"/>
                <w:sz w:val="24"/>
                <w:szCs w:val="24"/>
                <w:lang w:val="bg-BG"/>
              </w:rPr>
              <w:id w:val="1924523328"/>
            </w:sdtPr>
            <w:sdtEndPr>
              <w:rPr>
                <w:sz w:val="22"/>
                <w:szCs w:val="22"/>
              </w:rPr>
            </w:sdtEndPr>
            <w:sdtContent>
              <w:tr w:rsidR="00733F0A" w:rsidRPr="00200D35" w:rsidTr="00AA41A5">
                <w:trPr>
                  <w:trHeight w:val="300"/>
                </w:trPr>
                <w:tc>
                  <w:tcPr>
                    <w:tcW w:w="2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33F0A" w:rsidRPr="00E13863" w:rsidRDefault="00733F0A" w:rsidP="00BC3338">
                    <w:pPr>
                      <w:pStyle w:val="ListParagraph"/>
                      <w:widowControl w:val="0"/>
                      <w:numPr>
                        <w:ilvl w:val="1"/>
                        <w:numId w:val="6"/>
                      </w:numPr>
                      <w:autoSpaceDE w:val="0"/>
                      <w:autoSpaceDN w:val="0"/>
                      <w:adjustRightInd w:val="0"/>
                      <w:spacing w:before="120" w:line="360" w:lineRule="auto"/>
                      <w:contextualSpacing w:val="0"/>
                      <w:jc w:val="both"/>
                      <w:rPr>
                        <w:rFonts w:ascii="Times New Roman" w:hAnsi="Times New Roman"/>
                        <w:sz w:val="24"/>
                        <w:szCs w:val="24"/>
                        <w:lang w:val="bg-BG"/>
                      </w:rPr>
                    </w:pPr>
                  </w:p>
                </w:tc>
                <w:tc>
                  <w:tcPr>
                    <w:tcW w:w="27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33F0A" w:rsidRPr="00E13863" w:rsidRDefault="00733F0A" w:rsidP="00AA41A5">
                    <w:pPr>
                      <w:jc w:val="both"/>
                      <w:rPr>
                        <w:rFonts w:ascii="Times New Roman" w:hAnsi="Times New Roman"/>
                        <w:sz w:val="24"/>
                        <w:szCs w:val="24"/>
                        <w:lang w:val="bg-BG"/>
                      </w:rPr>
                    </w:pPr>
                    <w:r w:rsidRPr="00E13863">
                      <w:rPr>
                        <w:rFonts w:ascii="Times New Roman" w:hAnsi="Times New Roman"/>
                        <w:sz w:val="24"/>
                        <w:szCs w:val="24"/>
                        <w:lang w:val="bg-BG"/>
                      </w:rPr>
                      <w:t>Собствениците на самостоятелни обекти (ССО) в сградите, обект на интервенция, не използват допустимите за финансиране обекти за извършване на стопанска дейност, включително, но не само: не ги отдават под наем или в тях не се извършва дейност от търговци и/или лица със свободни професии.</w:t>
                    </w:r>
                    <w:r w:rsidR="00553BC0" w:rsidRPr="00E13863">
                      <w:rPr>
                        <w:rFonts w:ascii="Times New Roman" w:hAnsi="Times New Roman"/>
                        <w:sz w:val="24"/>
                        <w:szCs w:val="24"/>
                        <w:lang w:val="bg-BG"/>
                      </w:rPr>
                      <w:t xml:space="preserve"> (Изискването важи и за общите части на сградите.)</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33F0A" w:rsidRPr="00E13863" w:rsidRDefault="009320AB" w:rsidP="00251E35">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00733F0A"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733F0A" w:rsidRPr="00E13863" w:rsidRDefault="009320AB" w:rsidP="00251E35">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00733F0A"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1516" w:type="pct"/>
                    <w:tcBorders>
                      <w:top w:val="single" w:sz="4" w:space="0" w:color="auto"/>
                      <w:left w:val="single" w:sz="4" w:space="0" w:color="auto"/>
                      <w:bottom w:val="single" w:sz="4" w:space="0" w:color="auto"/>
                      <w:right w:val="single" w:sz="4" w:space="0" w:color="auto"/>
                    </w:tcBorders>
                  </w:tcPr>
                  <w:p w:rsidR="00B37BBE" w:rsidRDefault="00B37BBE" w:rsidP="00B37BBE">
                    <w:pPr>
                      <w:spacing w:before="120" w:line="276" w:lineRule="auto"/>
                      <w:ind w:left="150"/>
                      <w:rPr>
                        <w:rFonts w:ascii="Times New Roman" w:hAnsi="Times New Roman"/>
                        <w:color w:val="000000"/>
                        <w:sz w:val="22"/>
                        <w:szCs w:val="22"/>
                        <w:lang w:val="bg-BG"/>
                      </w:rPr>
                    </w:pPr>
                    <w:r w:rsidRPr="00C4589F">
                      <w:rPr>
                        <w:rFonts w:ascii="Times New Roman" w:hAnsi="Times New Roman"/>
                        <w:color w:val="000000"/>
                        <w:sz w:val="22"/>
                        <w:szCs w:val="22"/>
                        <w:lang w:val="bg-BG"/>
                      </w:rPr>
                      <w:t>Декларация от кмета на общината за извършена проверка за наличие на стопанска дейност в сградите-обекти на интервенция</w:t>
                    </w:r>
                    <w:r>
                      <w:rPr>
                        <w:rStyle w:val="FootnoteReference"/>
                        <w:rFonts w:ascii="Times New Roman" w:hAnsi="Times New Roman"/>
                        <w:color w:val="000000"/>
                        <w:sz w:val="22"/>
                        <w:szCs w:val="22"/>
                        <w:lang w:val="bg-BG"/>
                      </w:rPr>
                      <w:footnoteReference w:id="2"/>
                    </w:r>
                  </w:p>
                  <w:p w:rsidR="00733F0A" w:rsidRPr="00E13863" w:rsidRDefault="0065239A" w:rsidP="00E13863">
                    <w:pPr>
                      <w:spacing w:before="120" w:line="276" w:lineRule="auto"/>
                      <w:ind w:left="150"/>
                      <w:rPr>
                        <w:rFonts w:ascii="Times New Roman" w:hAnsi="Times New Roman"/>
                        <w:color w:val="000000"/>
                        <w:sz w:val="24"/>
                        <w:szCs w:val="24"/>
                        <w:lang w:val="bg-BG"/>
                      </w:rPr>
                    </w:pPr>
                    <w:r>
                      <w:rPr>
                        <w:rFonts w:ascii="Times New Roman" w:hAnsi="Times New Roman"/>
                        <w:color w:val="000000"/>
                        <w:sz w:val="22"/>
                        <w:szCs w:val="22"/>
                        <w:lang w:val="bg-BG"/>
                      </w:rPr>
                      <w:t>Доклад</w:t>
                    </w:r>
                    <w:r w:rsidR="00BF7CB9">
                      <w:rPr>
                        <w:rFonts w:ascii="Times New Roman" w:hAnsi="Times New Roman"/>
                        <w:color w:val="000000"/>
                        <w:sz w:val="22"/>
                        <w:szCs w:val="22"/>
                        <w:lang w:val="bg-BG"/>
                      </w:rPr>
                      <w:t xml:space="preserve"> </w:t>
                    </w:r>
                    <w:r w:rsidR="00E13863" w:rsidRPr="00E13863">
                      <w:rPr>
                        <w:rFonts w:ascii="Times New Roman" w:hAnsi="Times New Roman"/>
                        <w:color w:val="000000"/>
                        <w:sz w:val="22"/>
                        <w:szCs w:val="22"/>
                        <w:lang w:val="bg-BG"/>
                      </w:rPr>
                      <w:t>от проверка на място</w:t>
                    </w:r>
                  </w:p>
                </w:tc>
              </w:tr>
            </w:sdtContent>
          </w:sdt>
        </w:sdtContent>
      </w:sdt>
    </w:tbl>
    <w:p w:rsidR="00733F0A" w:rsidRPr="00E13863" w:rsidRDefault="00553BC0" w:rsidP="009B519C">
      <w:pPr>
        <w:spacing w:before="120"/>
        <w:ind w:left="1134" w:hanging="1134"/>
        <w:jc w:val="both"/>
        <w:rPr>
          <w:rFonts w:ascii="Times New Roman" w:hAnsi="Times New Roman"/>
          <w:i/>
          <w:sz w:val="22"/>
          <w:szCs w:val="22"/>
          <w:lang w:val="bg-BG"/>
        </w:rPr>
      </w:pPr>
      <w:r w:rsidRPr="00E13863">
        <w:rPr>
          <w:rFonts w:ascii="Times New Roman" w:hAnsi="Times New Roman"/>
          <w:i/>
          <w:sz w:val="22"/>
          <w:szCs w:val="22"/>
          <w:u w:val="single"/>
          <w:lang w:val="bg-BG"/>
        </w:rPr>
        <w:t>Забележка</w:t>
      </w:r>
      <w:r w:rsidRPr="00E13863">
        <w:rPr>
          <w:rFonts w:ascii="Times New Roman" w:hAnsi="Times New Roman"/>
          <w:i/>
          <w:sz w:val="22"/>
          <w:szCs w:val="22"/>
          <w:lang w:val="bg-BG"/>
        </w:rPr>
        <w:t xml:space="preserve">: За справка по отношение на определянето на наличието на помощ в случай на интервенции в многофамилни жилищни сгради може да се използва </w:t>
      </w:r>
      <w:r w:rsidR="0065239A" w:rsidRPr="0065239A">
        <w:rPr>
          <w:rFonts w:ascii="Times New Roman" w:hAnsi="Times New Roman"/>
          <w:i/>
          <w:sz w:val="22"/>
          <w:szCs w:val="22"/>
          <w:lang w:val="bg-BG"/>
        </w:rPr>
        <w:t>Приложение О3 „Условия за предоставяне на минимални помощи при изпълнение на проекти за енергийна ефективност на многофамилни жилищни сгради по приоритетна ос 2 на ОПРР“</w:t>
      </w:r>
    </w:p>
    <w:p w:rsidR="00553BC0" w:rsidRPr="0065239A" w:rsidRDefault="00553BC0" w:rsidP="00733F0A">
      <w:pPr>
        <w:spacing w:before="120"/>
        <w:jc w:val="both"/>
        <w:rPr>
          <w:rFonts w:ascii="Times New Roman" w:hAnsi="Times New Roman"/>
          <w:i/>
          <w:sz w:val="22"/>
          <w:szCs w:val="22"/>
          <w:lang w:val="bg-BG"/>
        </w:rPr>
      </w:pPr>
    </w:p>
    <w:p w:rsidR="00622523" w:rsidRPr="00622523" w:rsidRDefault="00622523" w:rsidP="00580FF7">
      <w:pPr>
        <w:spacing w:before="120" w:line="360" w:lineRule="auto"/>
        <w:rPr>
          <w:rFonts w:ascii="Times New Roman" w:hAnsi="Times New Roman"/>
          <w:b/>
          <w:i/>
          <w:sz w:val="24"/>
          <w:szCs w:val="24"/>
          <w:lang w:val="bg-BG"/>
        </w:rPr>
      </w:pPr>
    </w:p>
    <w:p w:rsidR="00733F0A" w:rsidRPr="009B519C" w:rsidRDefault="00D362E1" w:rsidP="00D4434F">
      <w:pPr>
        <w:pStyle w:val="Heading2"/>
        <w:numPr>
          <w:ilvl w:val="0"/>
          <w:numId w:val="75"/>
        </w:numPr>
        <w:spacing w:before="120" w:line="360" w:lineRule="auto"/>
        <w:jc w:val="both"/>
        <w:rPr>
          <w:rFonts w:ascii="Times New Roman" w:hAnsi="Times New Roman" w:cs="Times New Roman"/>
          <w:i/>
          <w:color w:val="auto"/>
          <w:sz w:val="24"/>
          <w:szCs w:val="24"/>
          <w:lang w:val="bg-BG"/>
        </w:rPr>
      </w:pPr>
      <w:r w:rsidRPr="009B519C">
        <w:rPr>
          <w:rFonts w:ascii="Times New Roman" w:hAnsi="Times New Roman" w:cs="Times New Roman"/>
          <w:i/>
          <w:color w:val="auto"/>
          <w:sz w:val="24"/>
          <w:szCs w:val="24"/>
          <w:lang w:val="bg-BG"/>
        </w:rPr>
        <w:t>При интервенции върху административни сгради на държавната и общинската администрация</w:t>
      </w:r>
    </w:p>
    <w:p w:rsidR="009B519C" w:rsidRPr="00E72253" w:rsidRDefault="009B519C" w:rsidP="009B519C">
      <w:p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t>Подпомагането за този тип обекти не би попаднало в обхвата на правилата за държавните помощи, в случай, че сградите са публична собственост и се ползват от посочените органи (администрации) по предназначение за обичайната им управленска/регулаторна дейност. Сградата се ползва по предназначение, когато са изпълнени следните условия:</w:t>
      </w:r>
    </w:p>
    <w:p w:rsidR="009B519C" w:rsidRPr="00E72253" w:rsidRDefault="009B519C" w:rsidP="009B519C">
      <w:pPr>
        <w:pStyle w:val="ListParagraph"/>
        <w:numPr>
          <w:ilvl w:val="0"/>
          <w:numId w:val="60"/>
        </w:num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t>сградата е публична държавна или общинска собственост, което се удостоверява с Акта за публична собственост /държавна или общинска/;</w:t>
      </w:r>
    </w:p>
    <w:p w:rsidR="009B519C" w:rsidRPr="00E72253" w:rsidRDefault="009B519C" w:rsidP="009B519C">
      <w:pPr>
        <w:pStyle w:val="ListParagraph"/>
        <w:numPr>
          <w:ilvl w:val="0"/>
          <w:numId w:val="60"/>
        </w:num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lastRenderedPageBreak/>
        <w:t>сградата се използва, за да се упражняват административни функции на ведомството или общината, така както предвижда чл. 2, ал. 1, т. 4 от Закона за държавната собственост или чл. 3, ал. 2, т. 2 от Закона за общинската собственост;</w:t>
      </w:r>
    </w:p>
    <w:p w:rsidR="009B519C" w:rsidRDefault="009B519C" w:rsidP="009B519C">
      <w:pPr>
        <w:pStyle w:val="ListParagraph"/>
        <w:numPr>
          <w:ilvl w:val="0"/>
          <w:numId w:val="60"/>
        </w:num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t>в сградата е настанена съответната администрация – държавна или общинска.</w:t>
      </w:r>
    </w:p>
    <w:p w:rsidR="009B519C" w:rsidRDefault="009B519C" w:rsidP="009B519C">
      <w:p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t xml:space="preserve">Административната сграда трябва да се ползва по предназначение и субектът, който я управлява/ползва не трябва да реализира приходи от нея или ако има приходи, те трябва да са пренебрежимо малки спрямо основната (нестопанска) дейност. </w:t>
      </w:r>
      <w:r>
        <w:rPr>
          <w:rFonts w:ascii="Times New Roman" w:hAnsi="Times New Roman"/>
          <w:sz w:val="24"/>
          <w:szCs w:val="24"/>
          <w:lang w:val="bg-BG"/>
        </w:rPr>
        <w:t>Генериране на приходи е допустимо при наличие една от следните хипотези:</w:t>
      </w:r>
    </w:p>
    <w:p w:rsidR="009B519C" w:rsidRDefault="009B519C" w:rsidP="009B519C">
      <w:pPr>
        <w:numPr>
          <w:ilvl w:val="0"/>
          <w:numId w:val="73"/>
        </w:numPr>
        <w:spacing w:before="120" w:line="360" w:lineRule="auto"/>
        <w:jc w:val="both"/>
        <w:rPr>
          <w:rFonts w:ascii="Times New Roman" w:hAnsi="Times New Roman"/>
          <w:sz w:val="24"/>
          <w:szCs w:val="24"/>
          <w:lang w:val="bg-BG"/>
        </w:rPr>
      </w:pPr>
      <w:r>
        <w:rPr>
          <w:rFonts w:ascii="Times New Roman" w:hAnsi="Times New Roman"/>
          <w:sz w:val="24"/>
          <w:szCs w:val="24"/>
          <w:lang w:val="bg-BG"/>
        </w:rPr>
        <w:t xml:space="preserve">Приходите са в резултат на стопанска дейност, упражнявана от настанения в сградата публичен орган, която е </w:t>
      </w:r>
      <w:r w:rsidRPr="006D7C76">
        <w:rPr>
          <w:rFonts w:ascii="Times New Roman" w:hAnsi="Times New Roman"/>
          <w:b/>
          <w:sz w:val="24"/>
          <w:szCs w:val="24"/>
          <w:lang w:val="bg-BG"/>
        </w:rPr>
        <w:t>неделима</w:t>
      </w:r>
      <w:r>
        <w:rPr>
          <w:rFonts w:ascii="Times New Roman" w:hAnsi="Times New Roman"/>
          <w:sz w:val="24"/>
          <w:szCs w:val="24"/>
          <w:lang w:val="bg-BG"/>
        </w:rPr>
        <w:t xml:space="preserve"> от нестопанската (</w:t>
      </w:r>
      <w:r w:rsidRPr="00890BC4">
        <w:rPr>
          <w:rFonts w:ascii="Times New Roman" w:hAnsi="Times New Roman"/>
          <w:sz w:val="24"/>
          <w:szCs w:val="24"/>
          <w:lang w:val="bg-BG"/>
        </w:rPr>
        <w:t>не може да бъде отделена от упражняването на публични правомощия</w:t>
      </w:r>
      <w:r>
        <w:rPr>
          <w:rFonts w:ascii="Times New Roman" w:hAnsi="Times New Roman"/>
          <w:sz w:val="24"/>
          <w:szCs w:val="24"/>
          <w:lang w:val="bg-BG"/>
        </w:rPr>
        <w:t xml:space="preserve">). </w:t>
      </w:r>
    </w:p>
    <w:p w:rsidR="009B519C" w:rsidRDefault="009B519C" w:rsidP="009B519C">
      <w:pPr>
        <w:numPr>
          <w:ilvl w:val="0"/>
          <w:numId w:val="73"/>
        </w:numPr>
        <w:spacing w:before="120" w:line="360" w:lineRule="auto"/>
        <w:jc w:val="both"/>
        <w:rPr>
          <w:rFonts w:ascii="Times New Roman" w:hAnsi="Times New Roman"/>
          <w:sz w:val="24"/>
          <w:szCs w:val="24"/>
          <w:lang w:val="bg-BG"/>
        </w:rPr>
      </w:pPr>
      <w:r>
        <w:rPr>
          <w:rFonts w:ascii="Times New Roman" w:hAnsi="Times New Roman"/>
          <w:sz w:val="24"/>
          <w:szCs w:val="24"/>
          <w:lang w:val="bg-BG"/>
        </w:rPr>
        <w:t xml:space="preserve">Приходите са в резултат на стопанска дейност, упражнявана от настанения в сградата публичен орган, която е </w:t>
      </w:r>
      <w:r w:rsidRPr="006D7C76">
        <w:rPr>
          <w:rFonts w:ascii="Times New Roman" w:hAnsi="Times New Roman"/>
          <w:b/>
          <w:sz w:val="24"/>
          <w:szCs w:val="24"/>
          <w:lang w:val="bg-BG"/>
        </w:rPr>
        <w:t>спомагателна</w:t>
      </w:r>
      <w:r>
        <w:rPr>
          <w:rFonts w:ascii="Times New Roman" w:hAnsi="Times New Roman"/>
          <w:b/>
          <w:sz w:val="24"/>
          <w:szCs w:val="24"/>
          <w:lang w:val="bg-BG"/>
        </w:rPr>
        <w:t xml:space="preserve"> към основната,</w:t>
      </w:r>
      <w:r>
        <w:rPr>
          <w:rFonts w:ascii="Times New Roman" w:hAnsi="Times New Roman"/>
          <w:sz w:val="24"/>
          <w:szCs w:val="24"/>
          <w:lang w:val="bg-BG"/>
        </w:rPr>
        <w:t xml:space="preserve"> </w:t>
      </w:r>
      <w:r w:rsidRPr="006D7C76">
        <w:rPr>
          <w:rFonts w:ascii="Times New Roman" w:hAnsi="Times New Roman"/>
          <w:sz w:val="24"/>
          <w:szCs w:val="24"/>
          <w:lang w:val="bg-BG"/>
        </w:rPr>
        <w:t xml:space="preserve">т.е. дейност, която е пряко свързана и необходима за експлоатацията на инфраструктурата или неразривно свързана с нейната основна нестопанска употреба. Следва да се приеме, че това е така, когато стопанските дейности използват същите производствени фактори като първичните нестопански дейности, например материали, оборудване, труд или дълготрайни активи. Обхватът на спомагателните стопански дейности трябва да остава ограничен спрямо капацитета на инфраструктурата. Използването на инфраструктурата за стопански цели може да се счита за спомагателно, когато </w:t>
      </w:r>
      <w:proofErr w:type="spellStart"/>
      <w:r w:rsidRPr="006D7C76">
        <w:rPr>
          <w:rFonts w:ascii="Times New Roman" w:hAnsi="Times New Roman"/>
          <w:sz w:val="24"/>
          <w:szCs w:val="24"/>
          <w:lang w:val="bg-BG"/>
        </w:rPr>
        <w:t>заделяният</w:t>
      </w:r>
      <w:proofErr w:type="spellEnd"/>
      <w:r w:rsidRPr="006D7C76">
        <w:rPr>
          <w:rFonts w:ascii="Times New Roman" w:hAnsi="Times New Roman"/>
          <w:sz w:val="24"/>
          <w:szCs w:val="24"/>
          <w:lang w:val="bg-BG"/>
        </w:rPr>
        <w:t xml:space="preserve"> всяка година капацитет за тази дейност не надхвърля 20 </w:t>
      </w:r>
      <w:r>
        <w:rPr>
          <w:rFonts w:ascii="Times New Roman" w:hAnsi="Times New Roman"/>
          <w:sz w:val="24"/>
          <w:szCs w:val="24"/>
          <w:lang w:val="bg-BG"/>
        </w:rPr>
        <w:t>%</w:t>
      </w:r>
      <w:r w:rsidRPr="006D7C76">
        <w:rPr>
          <w:rFonts w:ascii="Times New Roman" w:hAnsi="Times New Roman"/>
          <w:sz w:val="24"/>
          <w:szCs w:val="24"/>
          <w:lang w:val="bg-BG"/>
        </w:rPr>
        <w:t xml:space="preserve"> от общия годишен капацитет на инфраструктурата</w:t>
      </w:r>
      <w:r>
        <w:rPr>
          <w:rFonts w:ascii="Times New Roman" w:hAnsi="Times New Roman"/>
          <w:sz w:val="24"/>
          <w:szCs w:val="24"/>
          <w:lang w:val="bg-BG"/>
        </w:rPr>
        <w:t xml:space="preserve">. </w:t>
      </w:r>
    </w:p>
    <w:p w:rsidR="00D900DD" w:rsidRDefault="00D900DD" w:rsidP="009B519C">
      <w:pPr>
        <w:numPr>
          <w:ilvl w:val="0"/>
          <w:numId w:val="73"/>
        </w:numPr>
        <w:spacing w:before="120" w:line="360" w:lineRule="auto"/>
        <w:jc w:val="both"/>
        <w:rPr>
          <w:rFonts w:ascii="Times New Roman" w:hAnsi="Times New Roman"/>
          <w:sz w:val="24"/>
          <w:szCs w:val="24"/>
          <w:lang w:val="bg-BG"/>
        </w:rPr>
      </w:pPr>
      <w:r>
        <w:rPr>
          <w:rFonts w:ascii="Times New Roman" w:hAnsi="Times New Roman"/>
          <w:sz w:val="24"/>
          <w:szCs w:val="24"/>
          <w:lang w:val="bg-BG"/>
        </w:rPr>
        <w:t xml:space="preserve">Приходите са в резултат от отдаване под наем на части от сградата, които се използват за разполагане на обичайни съоръжения - </w:t>
      </w:r>
      <w:proofErr w:type="spellStart"/>
      <w:r>
        <w:rPr>
          <w:rFonts w:ascii="Times New Roman" w:hAnsi="Times New Roman"/>
          <w:sz w:val="24"/>
          <w:szCs w:val="24"/>
          <w:lang w:val="bg-BG"/>
        </w:rPr>
        <w:t>дребномащабни</w:t>
      </w:r>
      <w:proofErr w:type="spellEnd"/>
      <w:r>
        <w:rPr>
          <w:rFonts w:ascii="Times New Roman" w:hAnsi="Times New Roman"/>
          <w:sz w:val="24"/>
          <w:szCs w:val="24"/>
          <w:lang w:val="bg-BG"/>
        </w:rPr>
        <w:t xml:space="preserve"> стопански обекти, които не могат да окажат ефект върху търговията </w:t>
      </w:r>
      <w:r w:rsidR="00D4434F">
        <w:rPr>
          <w:rFonts w:ascii="Times New Roman" w:hAnsi="Times New Roman"/>
          <w:sz w:val="24"/>
          <w:szCs w:val="24"/>
          <w:lang w:val="bg-BG"/>
        </w:rPr>
        <w:t>като</w:t>
      </w:r>
      <w:r>
        <w:rPr>
          <w:rFonts w:ascii="Times New Roman" w:hAnsi="Times New Roman"/>
          <w:sz w:val="24"/>
          <w:szCs w:val="24"/>
          <w:lang w:val="bg-BG"/>
        </w:rPr>
        <w:t xml:space="preserve"> заведения, магазини и т.н., чиято площ не надвишава 20% от общата разгърната площ на сградата.</w:t>
      </w:r>
    </w:p>
    <w:p w:rsidR="009B519C" w:rsidRPr="00E72253" w:rsidRDefault="009B519C" w:rsidP="009B519C">
      <w:pPr>
        <w:spacing w:before="120" w:line="360" w:lineRule="auto"/>
        <w:jc w:val="both"/>
        <w:rPr>
          <w:rFonts w:ascii="Times New Roman" w:hAnsi="Times New Roman"/>
          <w:sz w:val="24"/>
          <w:szCs w:val="24"/>
          <w:lang w:val="bg-BG"/>
        </w:rPr>
      </w:pPr>
      <w:r w:rsidRPr="00E72253">
        <w:rPr>
          <w:rFonts w:ascii="Times New Roman" w:hAnsi="Times New Roman"/>
          <w:sz w:val="24"/>
          <w:szCs w:val="24"/>
          <w:lang w:val="bg-BG"/>
        </w:rPr>
        <w:lastRenderedPageBreak/>
        <w:t xml:space="preserve">Предназначението на сградата може да бъде установено от Акта за държавна или общинска собственост, а фактическото й ползване чрез проверка на място. Предназначението на сградата е запазено, в случай, че помещенията в нея се ползват за осъществяване на административни функции на публичен субект. Предназначението на помещения, в които се извършва стопанска дейност може да се установи от акта за собственост, както и от наличната техническа документация на сградата, която трябва да бъде предоставена от бенефициента в случай, че се извършва стопанска дейност. </w:t>
      </w:r>
    </w:p>
    <w:p w:rsidR="009B519C" w:rsidRPr="00E72253" w:rsidRDefault="009B519C" w:rsidP="009B519C">
      <w:pPr>
        <w:spacing w:before="120" w:line="360" w:lineRule="auto"/>
        <w:jc w:val="both"/>
        <w:rPr>
          <w:rFonts w:ascii="Times New Roman" w:hAnsi="Times New Roman"/>
          <w:b/>
          <w:i/>
          <w:sz w:val="24"/>
          <w:szCs w:val="24"/>
          <w:lang w:val="bg-BG"/>
        </w:rPr>
      </w:pPr>
      <w:r w:rsidRPr="00E72253">
        <w:rPr>
          <w:rFonts w:ascii="Times New Roman" w:hAnsi="Times New Roman"/>
          <w:sz w:val="24"/>
          <w:szCs w:val="24"/>
          <w:lang w:val="bg-BG"/>
        </w:rPr>
        <w:t>Мерките не представляват държавна помощ ако сградата се ползва по предназначение  и критерий „</w:t>
      </w:r>
      <w:r w:rsidRPr="00E72253">
        <w:rPr>
          <w:rFonts w:ascii="Times New Roman" w:hAnsi="Times New Roman"/>
          <w:b/>
          <w:sz w:val="24"/>
          <w:szCs w:val="24"/>
          <w:lang w:val="bg-BG"/>
        </w:rPr>
        <w:t>Проектното предложение е в съответствие с изискванията на приложимия режим на държавна помощ</w:t>
      </w:r>
      <w:r w:rsidRPr="00E72253">
        <w:rPr>
          <w:rFonts w:ascii="Times New Roman" w:hAnsi="Times New Roman"/>
          <w:sz w:val="24"/>
          <w:szCs w:val="24"/>
          <w:lang w:val="bg-BG"/>
        </w:rPr>
        <w:t>“ се оценява като „Неприложим“, ако са положителни отговорите на контролни</w:t>
      </w:r>
      <w:r>
        <w:rPr>
          <w:rFonts w:ascii="Times New Roman" w:hAnsi="Times New Roman"/>
          <w:sz w:val="24"/>
          <w:szCs w:val="24"/>
          <w:lang w:val="bg-BG"/>
        </w:rPr>
        <w:t>те</w:t>
      </w:r>
      <w:r w:rsidRPr="00E72253">
        <w:rPr>
          <w:rFonts w:ascii="Times New Roman" w:hAnsi="Times New Roman"/>
          <w:sz w:val="24"/>
          <w:szCs w:val="24"/>
          <w:lang w:val="bg-BG"/>
        </w:rPr>
        <w:t xml:space="preserve"> въпроси по-долу:</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3"/>
        <w:gridCol w:w="5503"/>
        <w:gridCol w:w="553"/>
        <w:gridCol w:w="547"/>
        <w:gridCol w:w="2300"/>
      </w:tblGrid>
      <w:tr w:rsidR="009B519C" w:rsidRPr="00200D35" w:rsidTr="00D4434F">
        <w:trPr>
          <w:trHeight w:val="300"/>
        </w:trPr>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519C" w:rsidRPr="00E72253" w:rsidRDefault="009B519C" w:rsidP="00A845CC">
            <w:pPr>
              <w:spacing w:before="120" w:line="360" w:lineRule="auto"/>
              <w:rPr>
                <w:rFonts w:ascii="Times New Roman" w:hAnsi="Times New Roman"/>
                <w:b/>
                <w:sz w:val="24"/>
                <w:szCs w:val="24"/>
                <w:lang w:val="bg-BG"/>
              </w:rPr>
            </w:pPr>
            <w:r w:rsidRPr="00E72253">
              <w:rPr>
                <w:rFonts w:ascii="Times New Roman" w:hAnsi="Times New Roman"/>
                <w:b/>
                <w:sz w:val="24"/>
                <w:szCs w:val="24"/>
                <w:lang w:val="bg-BG"/>
              </w:rPr>
              <w:t>№</w:t>
            </w:r>
          </w:p>
        </w:tc>
        <w:tc>
          <w:tcPr>
            <w:tcW w:w="2914" w:type="pct"/>
            <w:gridSpan w:val="2"/>
            <w:tcBorders>
              <w:top w:val="single" w:sz="4" w:space="0" w:color="auto"/>
              <w:left w:val="single" w:sz="4" w:space="0" w:color="auto"/>
              <w:bottom w:val="single" w:sz="4" w:space="0" w:color="auto"/>
              <w:right w:val="single" w:sz="4" w:space="0" w:color="auto"/>
            </w:tcBorders>
          </w:tcPr>
          <w:p w:rsidR="009B519C" w:rsidRPr="00E72253" w:rsidRDefault="009B519C" w:rsidP="00A845CC">
            <w:pPr>
              <w:spacing w:before="120" w:line="360" w:lineRule="auto"/>
              <w:rPr>
                <w:rFonts w:ascii="Times New Roman" w:hAnsi="Times New Roman"/>
                <w:b/>
                <w:sz w:val="24"/>
                <w:szCs w:val="24"/>
                <w:lang w:val="bg-BG"/>
              </w:rPr>
            </w:pPr>
            <w:r w:rsidRPr="00E72253">
              <w:rPr>
                <w:rFonts w:ascii="Times New Roman" w:hAnsi="Times New Roman"/>
                <w:b/>
                <w:sz w:val="24"/>
                <w:szCs w:val="24"/>
                <w:lang w:val="bg-BG"/>
              </w:rPr>
              <w:t>Контролен въпрос</w:t>
            </w:r>
          </w:p>
        </w:tc>
        <w:tc>
          <w:tcPr>
            <w:tcW w:w="292" w:type="pct"/>
            <w:tcBorders>
              <w:top w:val="single" w:sz="4" w:space="0" w:color="auto"/>
              <w:left w:val="single" w:sz="4" w:space="0" w:color="auto"/>
              <w:bottom w:val="single" w:sz="4" w:space="0" w:color="auto"/>
              <w:right w:val="single" w:sz="4" w:space="0" w:color="auto"/>
            </w:tcBorders>
          </w:tcPr>
          <w:p w:rsidR="009B519C" w:rsidRPr="00E72253" w:rsidRDefault="009B519C" w:rsidP="00A845CC">
            <w:pPr>
              <w:spacing w:before="120" w:line="360" w:lineRule="auto"/>
              <w:rPr>
                <w:rFonts w:ascii="Times New Roman" w:hAnsi="Times New Roman"/>
                <w:b/>
                <w:sz w:val="24"/>
                <w:szCs w:val="24"/>
                <w:lang w:val="bg-BG"/>
              </w:rPr>
            </w:pPr>
            <w:r w:rsidRPr="00E72253">
              <w:rPr>
                <w:rFonts w:ascii="Times New Roman" w:hAnsi="Times New Roman"/>
                <w:b/>
                <w:sz w:val="24"/>
                <w:szCs w:val="24"/>
                <w:lang w:val="bg-BG"/>
              </w:rPr>
              <w:t>Да</w:t>
            </w:r>
          </w:p>
        </w:tc>
        <w:tc>
          <w:tcPr>
            <w:tcW w:w="289" w:type="pct"/>
            <w:tcBorders>
              <w:top w:val="single" w:sz="4" w:space="0" w:color="auto"/>
              <w:left w:val="single" w:sz="4" w:space="0" w:color="auto"/>
              <w:bottom w:val="single" w:sz="4" w:space="0" w:color="auto"/>
              <w:right w:val="single" w:sz="4" w:space="0" w:color="auto"/>
            </w:tcBorders>
          </w:tcPr>
          <w:p w:rsidR="009B519C" w:rsidRPr="00E72253" w:rsidRDefault="009B519C" w:rsidP="00A845CC">
            <w:pPr>
              <w:spacing w:before="120" w:line="360" w:lineRule="auto"/>
              <w:rPr>
                <w:rFonts w:ascii="Times New Roman" w:hAnsi="Times New Roman"/>
                <w:b/>
                <w:sz w:val="24"/>
                <w:szCs w:val="24"/>
                <w:lang w:val="bg-BG"/>
              </w:rPr>
            </w:pPr>
            <w:r w:rsidRPr="00E72253">
              <w:rPr>
                <w:rFonts w:ascii="Times New Roman" w:hAnsi="Times New Roman"/>
                <w:b/>
                <w:sz w:val="24"/>
                <w:szCs w:val="24"/>
                <w:lang w:val="bg-BG"/>
              </w:rPr>
              <w:t>Не</w:t>
            </w:r>
          </w:p>
        </w:tc>
        <w:tc>
          <w:tcPr>
            <w:tcW w:w="1216" w:type="pct"/>
            <w:tcBorders>
              <w:top w:val="single" w:sz="4" w:space="0" w:color="auto"/>
              <w:left w:val="single" w:sz="4" w:space="0" w:color="auto"/>
              <w:bottom w:val="single" w:sz="4" w:space="0" w:color="auto"/>
              <w:right w:val="single" w:sz="4" w:space="0" w:color="auto"/>
            </w:tcBorders>
          </w:tcPr>
          <w:p w:rsidR="009B519C" w:rsidRPr="00E72253" w:rsidRDefault="009B519C" w:rsidP="00A845CC">
            <w:pPr>
              <w:spacing w:before="120" w:line="276" w:lineRule="auto"/>
              <w:jc w:val="center"/>
              <w:rPr>
                <w:rFonts w:ascii="Times New Roman" w:hAnsi="Times New Roman"/>
                <w:b/>
                <w:sz w:val="24"/>
                <w:szCs w:val="24"/>
                <w:lang w:val="bg-BG"/>
              </w:rPr>
            </w:pPr>
            <w:r w:rsidRPr="00E72253">
              <w:rPr>
                <w:rFonts w:ascii="Times New Roman" w:hAnsi="Times New Roman"/>
                <w:b/>
                <w:sz w:val="24"/>
                <w:szCs w:val="24"/>
                <w:lang w:val="bg-BG"/>
              </w:rPr>
              <w:t>Източници на информация за извършване на проверката</w:t>
            </w:r>
          </w:p>
        </w:tc>
      </w:tr>
      <w:sdt>
        <w:sdtPr>
          <w:rPr>
            <w:rFonts w:ascii="Times New Roman" w:hAnsi="Times New Roman"/>
            <w:sz w:val="24"/>
            <w:szCs w:val="24"/>
            <w:lang w:val="bg-BG"/>
          </w:rPr>
          <w:id w:val="-180349666"/>
        </w:sdtPr>
        <w:sdtEndPr>
          <w:rPr>
            <w:color w:val="000000"/>
            <w:sz w:val="22"/>
            <w:szCs w:val="22"/>
          </w:rPr>
        </w:sdtEndPr>
        <w:sdtContent>
          <w:sdt>
            <w:sdtPr>
              <w:rPr>
                <w:rFonts w:ascii="Times New Roman" w:hAnsi="Times New Roman"/>
                <w:sz w:val="24"/>
                <w:szCs w:val="24"/>
                <w:lang w:val="bg-BG"/>
              </w:rPr>
              <w:id w:val="2005235183"/>
            </w:sdtPr>
            <w:sdtEndPr>
              <w:rPr>
                <w:color w:val="000000"/>
                <w:sz w:val="22"/>
                <w:szCs w:val="22"/>
              </w:rPr>
            </w:sdtEndPr>
            <w:sdtContent>
              <w:tr w:rsidR="009B519C" w:rsidRPr="00E72253" w:rsidTr="00D4434F">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519C" w:rsidRPr="00E72253" w:rsidRDefault="009B519C" w:rsidP="009B519C">
                    <w:pPr>
                      <w:pStyle w:val="ListParagraph"/>
                      <w:widowControl w:val="0"/>
                      <w:numPr>
                        <w:ilvl w:val="1"/>
                        <w:numId w:val="50"/>
                      </w:numPr>
                      <w:autoSpaceDE w:val="0"/>
                      <w:autoSpaceDN w:val="0"/>
                      <w:adjustRightInd w:val="0"/>
                      <w:spacing w:before="120" w:line="360" w:lineRule="auto"/>
                      <w:contextualSpacing w:val="0"/>
                      <w:jc w:val="both"/>
                      <w:rPr>
                        <w:rFonts w:ascii="Times New Roman" w:hAnsi="Times New Roman"/>
                        <w:sz w:val="24"/>
                        <w:szCs w:val="24"/>
                        <w:lang w:val="bg-BG"/>
                      </w:rPr>
                    </w:pPr>
                  </w:p>
                </w:tc>
                <w:tc>
                  <w:tcPr>
                    <w:tcW w:w="291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B519C" w:rsidRPr="00E72253" w:rsidRDefault="009B519C" w:rsidP="00A845CC">
                    <w:pPr>
                      <w:jc w:val="both"/>
                      <w:rPr>
                        <w:rFonts w:ascii="Times New Roman" w:hAnsi="Times New Roman"/>
                        <w:sz w:val="24"/>
                        <w:szCs w:val="24"/>
                        <w:lang w:val="bg-BG"/>
                      </w:rPr>
                    </w:pPr>
                    <w:r w:rsidRPr="00E72253">
                      <w:rPr>
                        <w:rFonts w:ascii="Times New Roman" w:hAnsi="Times New Roman"/>
                        <w:sz w:val="24"/>
                        <w:szCs w:val="24"/>
                        <w:lang w:val="bg-BG"/>
                      </w:rPr>
                      <w:t>Сградите са публична собственост и се ползват от посочените органи (администрации) за обичайната им управленска/регулаторна дейност.</w:t>
                    </w:r>
                  </w:p>
                  <w:p w:rsidR="009B519C" w:rsidRPr="00E72253" w:rsidRDefault="009B519C" w:rsidP="00A845CC">
                    <w:pPr>
                      <w:jc w:val="both"/>
                      <w:rPr>
                        <w:rFonts w:ascii="Times New Roman" w:hAnsi="Times New Roman"/>
                        <w:sz w:val="24"/>
                        <w:szCs w:val="24"/>
                        <w:lang w:val="bg-BG"/>
                      </w:rPr>
                    </w:pPr>
                  </w:p>
                  <w:p w:rsidR="009B519C" w:rsidRPr="00E72253" w:rsidRDefault="009B519C" w:rsidP="00A845CC">
                    <w:pPr>
                      <w:jc w:val="both"/>
                      <w:rPr>
                        <w:rFonts w:ascii="Times New Roman" w:hAnsi="Times New Roman"/>
                        <w:i/>
                        <w:sz w:val="22"/>
                        <w:szCs w:val="22"/>
                        <w:lang w:val="bg-BG"/>
                      </w:rPr>
                    </w:pPr>
                    <w:r w:rsidRPr="00E72253">
                      <w:rPr>
                        <w:rFonts w:ascii="Times New Roman" w:hAnsi="Times New Roman"/>
                        <w:i/>
                        <w:sz w:val="22"/>
                        <w:szCs w:val="22"/>
                        <w:lang w:val="bg-BG"/>
                      </w:rPr>
                      <w:t>Отговорът е положителен, когато са изпълнени кумулативно следните условия:</w:t>
                    </w:r>
                  </w:p>
                  <w:p w:rsidR="009B519C" w:rsidRPr="00E72253" w:rsidRDefault="009B519C" w:rsidP="00A845CC">
                    <w:pPr>
                      <w:jc w:val="both"/>
                      <w:rPr>
                        <w:rFonts w:ascii="Times New Roman" w:hAnsi="Times New Roman"/>
                        <w:i/>
                        <w:sz w:val="22"/>
                        <w:szCs w:val="22"/>
                        <w:lang w:val="bg-BG"/>
                      </w:rPr>
                    </w:pPr>
                    <w:r w:rsidRPr="00E72253">
                      <w:rPr>
                        <w:rFonts w:ascii="Times New Roman" w:hAnsi="Times New Roman"/>
                        <w:i/>
                        <w:sz w:val="22"/>
                        <w:szCs w:val="22"/>
                        <w:lang w:val="bg-BG"/>
                      </w:rPr>
                      <w:t>-</w:t>
                    </w:r>
                    <w:r w:rsidRPr="00E72253">
                      <w:rPr>
                        <w:rFonts w:ascii="Times New Roman" w:hAnsi="Times New Roman"/>
                        <w:i/>
                        <w:sz w:val="22"/>
                        <w:szCs w:val="22"/>
                        <w:lang w:val="bg-BG"/>
                      </w:rPr>
                      <w:tab/>
                      <w:t>сградата е публична държавна или общинска собственост, което се удостоверява с Акта за публична собственост /държавна или общинска/;</w:t>
                    </w:r>
                  </w:p>
                  <w:p w:rsidR="009B519C" w:rsidRPr="00E72253" w:rsidRDefault="009B519C" w:rsidP="00A845CC">
                    <w:pPr>
                      <w:jc w:val="both"/>
                      <w:rPr>
                        <w:rFonts w:ascii="Times New Roman" w:hAnsi="Times New Roman"/>
                        <w:i/>
                        <w:sz w:val="22"/>
                        <w:szCs w:val="22"/>
                        <w:lang w:val="bg-BG"/>
                      </w:rPr>
                    </w:pPr>
                    <w:r w:rsidRPr="00E72253">
                      <w:rPr>
                        <w:rFonts w:ascii="Times New Roman" w:hAnsi="Times New Roman"/>
                        <w:i/>
                        <w:sz w:val="22"/>
                        <w:szCs w:val="22"/>
                        <w:lang w:val="bg-BG"/>
                      </w:rPr>
                      <w:t>-</w:t>
                    </w:r>
                    <w:r w:rsidRPr="00E72253">
                      <w:rPr>
                        <w:rFonts w:ascii="Times New Roman" w:hAnsi="Times New Roman"/>
                        <w:i/>
                        <w:sz w:val="22"/>
                        <w:szCs w:val="22"/>
                        <w:lang w:val="bg-BG"/>
                      </w:rPr>
                      <w:tab/>
                      <w:t>сградата се използва, за да се упражняват административни функции на ведомството или общината, така както предвижда чл. 2, ал. 1, т. 4 от Закона за държавната собственост или чл. 3, ал. 2, т. 2 от Закона за общинската собственост;</w:t>
                    </w:r>
                  </w:p>
                </w:tc>
                <w:tc>
                  <w:tcPr>
                    <w:tcW w:w="2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519C" w:rsidRPr="00E72253" w:rsidRDefault="009B519C" w:rsidP="00A845CC">
                    <w:pPr>
                      <w:spacing w:before="120" w:line="360" w:lineRule="auto"/>
                      <w:rPr>
                        <w:rFonts w:ascii="Times New Roman" w:hAnsi="Times New Roman"/>
                        <w:sz w:val="24"/>
                        <w:szCs w:val="24"/>
                        <w:lang w:val="bg-BG"/>
                      </w:rPr>
                    </w:pPr>
                    <w:r w:rsidRPr="00E72253">
                      <w:rPr>
                        <w:rFonts w:ascii="Times New Roman" w:hAnsi="Times New Roman"/>
                        <w:sz w:val="24"/>
                        <w:szCs w:val="24"/>
                        <w:lang w:val="bg-BG"/>
                      </w:rPr>
                      <w:fldChar w:fldCharType="begin">
                        <w:ffData>
                          <w:name w:val=""/>
                          <w:enabled/>
                          <w:calcOnExit/>
                          <w:checkBox>
                            <w:sizeAuto/>
                            <w:default w:val="0"/>
                          </w:checkBox>
                        </w:ffData>
                      </w:fldChar>
                    </w:r>
                    <w:r w:rsidRPr="00E722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72253">
                      <w:rPr>
                        <w:rFonts w:ascii="Times New Roman" w:hAnsi="Times New Roman"/>
                        <w:sz w:val="24"/>
                        <w:szCs w:val="24"/>
                        <w:lang w:val="bg-BG"/>
                      </w:rPr>
                      <w:fldChar w:fldCharType="end"/>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9B519C" w:rsidRPr="00E72253" w:rsidRDefault="009B519C" w:rsidP="00A845CC">
                    <w:pPr>
                      <w:spacing w:before="120" w:line="360" w:lineRule="auto"/>
                      <w:rPr>
                        <w:rFonts w:ascii="Times New Roman" w:hAnsi="Times New Roman"/>
                        <w:sz w:val="24"/>
                        <w:szCs w:val="24"/>
                        <w:lang w:val="bg-BG"/>
                      </w:rPr>
                    </w:pPr>
                    <w:r w:rsidRPr="00E72253">
                      <w:rPr>
                        <w:rFonts w:ascii="Times New Roman" w:hAnsi="Times New Roman"/>
                        <w:sz w:val="24"/>
                        <w:szCs w:val="24"/>
                        <w:lang w:val="bg-BG"/>
                      </w:rPr>
                      <w:fldChar w:fldCharType="begin">
                        <w:ffData>
                          <w:name w:val=""/>
                          <w:enabled/>
                          <w:calcOnExit/>
                          <w:checkBox>
                            <w:sizeAuto/>
                            <w:default w:val="0"/>
                          </w:checkBox>
                        </w:ffData>
                      </w:fldChar>
                    </w:r>
                    <w:r w:rsidRPr="00E722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72253">
                      <w:rPr>
                        <w:rFonts w:ascii="Times New Roman" w:hAnsi="Times New Roman"/>
                        <w:sz w:val="24"/>
                        <w:szCs w:val="24"/>
                        <w:lang w:val="bg-BG"/>
                      </w:rPr>
                      <w:fldChar w:fldCharType="end"/>
                    </w:r>
                  </w:p>
                </w:tc>
                <w:tc>
                  <w:tcPr>
                    <w:tcW w:w="1216" w:type="pct"/>
                    <w:vMerge w:val="restart"/>
                    <w:tcBorders>
                      <w:top w:val="single" w:sz="4" w:space="0" w:color="auto"/>
                      <w:left w:val="single" w:sz="4" w:space="0" w:color="auto"/>
                      <w:right w:val="single" w:sz="4" w:space="0" w:color="auto"/>
                    </w:tcBorders>
                  </w:tcPr>
                  <w:p w:rsidR="009B519C" w:rsidRPr="00E72253" w:rsidRDefault="009B519C" w:rsidP="00A845CC">
                    <w:pPr>
                      <w:spacing w:before="120" w:line="276" w:lineRule="auto"/>
                      <w:ind w:left="150"/>
                      <w:rPr>
                        <w:rFonts w:ascii="Times New Roman" w:hAnsi="Times New Roman"/>
                        <w:color w:val="000000"/>
                        <w:sz w:val="22"/>
                        <w:szCs w:val="22"/>
                        <w:lang w:val="bg-BG"/>
                      </w:rPr>
                    </w:pPr>
                    <w:r w:rsidRPr="00E72253">
                      <w:rPr>
                        <w:rFonts w:ascii="Times New Roman" w:hAnsi="Times New Roman"/>
                        <w:color w:val="000000"/>
                        <w:sz w:val="22"/>
                        <w:szCs w:val="22"/>
                        <w:lang w:val="bg-BG"/>
                      </w:rPr>
                      <w:t xml:space="preserve">Акт за публична собственост </w:t>
                    </w:r>
                  </w:p>
                  <w:p w:rsidR="009B519C" w:rsidRPr="00E72253" w:rsidRDefault="009B519C" w:rsidP="00A845CC">
                    <w:pPr>
                      <w:spacing w:before="120" w:line="276" w:lineRule="auto"/>
                      <w:ind w:left="150"/>
                      <w:rPr>
                        <w:rFonts w:ascii="Times New Roman" w:hAnsi="Times New Roman"/>
                        <w:color w:val="000000"/>
                        <w:sz w:val="22"/>
                        <w:szCs w:val="22"/>
                        <w:lang w:val="bg-BG"/>
                      </w:rPr>
                    </w:pPr>
                    <w:r w:rsidRPr="00E72253">
                      <w:rPr>
                        <w:rFonts w:ascii="Times New Roman" w:hAnsi="Times New Roman"/>
                        <w:color w:val="000000"/>
                        <w:sz w:val="22"/>
                        <w:szCs w:val="22"/>
                        <w:lang w:val="bg-BG"/>
                      </w:rPr>
                      <w:t>Декларация от кмета на общината за извършена проверка за наличие на стопанска дейност в сградите-обекти на интервенция</w:t>
                    </w:r>
                    <w:r w:rsidRPr="00E72253">
                      <w:rPr>
                        <w:rStyle w:val="FootnoteReference"/>
                        <w:rFonts w:ascii="Times New Roman" w:hAnsi="Times New Roman"/>
                        <w:color w:val="000000"/>
                        <w:sz w:val="22"/>
                        <w:szCs w:val="22"/>
                        <w:lang w:val="bg-BG"/>
                      </w:rPr>
                      <w:footnoteReference w:id="3"/>
                    </w:r>
                  </w:p>
                  <w:p w:rsidR="009B519C" w:rsidRPr="00E72253" w:rsidRDefault="009B519C" w:rsidP="00A845CC">
                    <w:pPr>
                      <w:spacing w:before="120" w:line="276" w:lineRule="auto"/>
                      <w:ind w:left="150"/>
                      <w:rPr>
                        <w:rFonts w:ascii="Times New Roman" w:hAnsi="Times New Roman"/>
                        <w:color w:val="000000"/>
                        <w:sz w:val="22"/>
                        <w:szCs w:val="22"/>
                        <w:lang w:val="bg-BG"/>
                      </w:rPr>
                    </w:pPr>
                    <w:r>
                      <w:rPr>
                        <w:rFonts w:ascii="Times New Roman" w:hAnsi="Times New Roman"/>
                        <w:color w:val="000000"/>
                        <w:sz w:val="22"/>
                        <w:szCs w:val="22"/>
                        <w:lang w:val="bg-BG"/>
                      </w:rPr>
                      <w:t>Доклад</w:t>
                    </w:r>
                    <w:r w:rsidRPr="00E72253">
                      <w:rPr>
                        <w:rFonts w:ascii="Times New Roman" w:hAnsi="Times New Roman"/>
                        <w:color w:val="000000"/>
                        <w:sz w:val="22"/>
                        <w:szCs w:val="22"/>
                        <w:lang w:val="bg-BG"/>
                      </w:rPr>
                      <w:t xml:space="preserve"> от проверка на място</w:t>
                    </w:r>
                  </w:p>
                  <w:p w:rsidR="009B519C" w:rsidRDefault="009B519C" w:rsidP="00A845CC">
                    <w:pPr>
                      <w:spacing w:before="120" w:line="276" w:lineRule="auto"/>
                      <w:ind w:left="150"/>
                      <w:jc w:val="both"/>
                      <w:rPr>
                        <w:rFonts w:ascii="Times New Roman" w:hAnsi="Times New Roman"/>
                        <w:color w:val="000000"/>
                        <w:sz w:val="22"/>
                        <w:szCs w:val="22"/>
                        <w:lang w:val="bg-BG"/>
                      </w:rPr>
                    </w:pPr>
                    <w:r>
                      <w:rPr>
                        <w:rFonts w:ascii="Times New Roman" w:hAnsi="Times New Roman"/>
                        <w:color w:val="000000"/>
                        <w:sz w:val="22"/>
                        <w:szCs w:val="22"/>
                        <w:lang w:val="bg-BG"/>
                      </w:rPr>
                      <w:t xml:space="preserve">Раздел 11 от формуляра за кандидатстване, поле „Описание на обектите на интервенция във връзка с определяне на приложимите </w:t>
                    </w:r>
                    <w:r>
                      <w:rPr>
                        <w:rFonts w:ascii="Times New Roman" w:hAnsi="Times New Roman"/>
                        <w:color w:val="000000"/>
                        <w:sz w:val="22"/>
                        <w:szCs w:val="22"/>
                        <w:lang w:val="bg-BG"/>
                      </w:rPr>
                      <w:lastRenderedPageBreak/>
                      <w:t>правила по държавни помощи“</w:t>
                    </w:r>
                  </w:p>
                  <w:p w:rsidR="009B519C" w:rsidRPr="00E72253" w:rsidRDefault="009B519C" w:rsidP="00A845CC">
                    <w:pPr>
                      <w:spacing w:before="120" w:line="276" w:lineRule="auto"/>
                      <w:ind w:left="150"/>
                      <w:jc w:val="both"/>
                      <w:rPr>
                        <w:rFonts w:ascii="Times New Roman" w:hAnsi="Times New Roman"/>
                        <w:color w:val="000000"/>
                        <w:sz w:val="22"/>
                        <w:szCs w:val="22"/>
                        <w:lang w:val="bg-BG"/>
                      </w:rPr>
                    </w:pPr>
                  </w:p>
                </w:tc>
              </w:tr>
            </w:sdtContent>
          </w:sdt>
        </w:sdtContent>
      </w:sdt>
      <w:tr w:rsidR="009B519C" w:rsidRPr="00E72253" w:rsidTr="00D4434F">
        <w:trPr>
          <w:trHeight w:val="300"/>
        </w:trPr>
        <w:tc>
          <w:tcPr>
            <w:tcW w:w="29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519C" w:rsidRPr="00E72253" w:rsidRDefault="009B519C" w:rsidP="009B519C">
            <w:pPr>
              <w:pStyle w:val="ListParagraph"/>
              <w:widowControl w:val="0"/>
              <w:numPr>
                <w:ilvl w:val="1"/>
                <w:numId w:val="50"/>
              </w:numPr>
              <w:autoSpaceDE w:val="0"/>
              <w:autoSpaceDN w:val="0"/>
              <w:adjustRightInd w:val="0"/>
              <w:spacing w:before="120" w:line="360" w:lineRule="auto"/>
              <w:contextualSpacing w:val="0"/>
              <w:rPr>
                <w:rFonts w:ascii="Times New Roman" w:hAnsi="Times New Roman"/>
                <w:sz w:val="24"/>
                <w:szCs w:val="24"/>
                <w:lang w:val="bg-BG"/>
              </w:rPr>
            </w:pPr>
          </w:p>
        </w:tc>
        <w:tc>
          <w:tcPr>
            <w:tcW w:w="29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519C" w:rsidRPr="00E72253" w:rsidRDefault="009B519C" w:rsidP="00A845CC">
            <w:pPr>
              <w:autoSpaceDE w:val="0"/>
              <w:autoSpaceDN w:val="0"/>
              <w:adjustRightInd w:val="0"/>
              <w:spacing w:before="120" w:line="276" w:lineRule="auto"/>
              <w:jc w:val="both"/>
              <w:rPr>
                <w:rFonts w:ascii="Times New Roman" w:hAnsi="Times New Roman"/>
                <w:sz w:val="24"/>
                <w:szCs w:val="24"/>
                <w:lang w:val="bg-BG"/>
              </w:rPr>
            </w:pPr>
            <w:r w:rsidRPr="00E72253">
              <w:rPr>
                <w:rFonts w:ascii="Times New Roman" w:hAnsi="Times New Roman"/>
                <w:sz w:val="24"/>
                <w:szCs w:val="24"/>
                <w:lang w:val="bg-BG"/>
              </w:rPr>
              <w:t xml:space="preserve">Бенефициентът не реализира приходи от стопанска дейност от сградата </w:t>
            </w:r>
          </w:p>
          <w:p w:rsidR="009B519C" w:rsidRPr="00E72253" w:rsidRDefault="009B519C" w:rsidP="00A845CC">
            <w:pPr>
              <w:autoSpaceDE w:val="0"/>
              <w:autoSpaceDN w:val="0"/>
              <w:adjustRightInd w:val="0"/>
              <w:spacing w:before="120" w:line="276" w:lineRule="auto"/>
              <w:jc w:val="both"/>
              <w:rPr>
                <w:rFonts w:ascii="Times New Roman" w:hAnsi="Times New Roman"/>
                <w:sz w:val="24"/>
                <w:szCs w:val="24"/>
                <w:lang w:val="bg-BG"/>
              </w:rPr>
            </w:pPr>
            <w:r w:rsidRPr="00E72253">
              <w:rPr>
                <w:rFonts w:ascii="Times New Roman" w:hAnsi="Times New Roman"/>
                <w:sz w:val="24"/>
                <w:szCs w:val="24"/>
                <w:lang w:val="bg-BG"/>
              </w:rPr>
              <w:t xml:space="preserve">или </w:t>
            </w:r>
          </w:p>
          <w:p w:rsidR="00D900DD" w:rsidRDefault="009B519C" w:rsidP="00A845CC">
            <w:pPr>
              <w:autoSpaceDE w:val="0"/>
              <w:autoSpaceDN w:val="0"/>
              <w:adjustRightInd w:val="0"/>
              <w:spacing w:before="120" w:line="276" w:lineRule="auto"/>
              <w:jc w:val="both"/>
              <w:rPr>
                <w:rFonts w:ascii="Times New Roman" w:hAnsi="Times New Roman"/>
                <w:sz w:val="24"/>
                <w:szCs w:val="24"/>
                <w:lang w:val="bg-BG"/>
              </w:rPr>
            </w:pPr>
            <w:r w:rsidRPr="00E72253">
              <w:rPr>
                <w:rFonts w:ascii="Times New Roman" w:hAnsi="Times New Roman"/>
                <w:sz w:val="24"/>
                <w:szCs w:val="24"/>
                <w:lang w:val="bg-BG"/>
              </w:rPr>
              <w:t xml:space="preserve">ако реализира приходи от стопанска дейност, тази дейност е </w:t>
            </w:r>
            <w:r>
              <w:rPr>
                <w:rFonts w:ascii="Times New Roman" w:hAnsi="Times New Roman"/>
                <w:sz w:val="24"/>
                <w:szCs w:val="24"/>
                <w:lang w:val="bg-BG"/>
              </w:rPr>
              <w:t xml:space="preserve">неделима </w:t>
            </w:r>
            <w:r w:rsidR="00D900DD">
              <w:rPr>
                <w:rFonts w:ascii="Times New Roman" w:hAnsi="Times New Roman"/>
                <w:sz w:val="24"/>
                <w:szCs w:val="24"/>
                <w:lang w:val="bg-BG"/>
              </w:rPr>
              <w:t xml:space="preserve">от стопанската или спомагателна </w:t>
            </w:r>
          </w:p>
          <w:p w:rsidR="00D900DD" w:rsidRDefault="00D900DD" w:rsidP="00A845CC">
            <w:pPr>
              <w:autoSpaceDE w:val="0"/>
              <w:autoSpaceDN w:val="0"/>
              <w:adjustRightInd w:val="0"/>
              <w:spacing w:before="120" w:line="276" w:lineRule="auto"/>
              <w:jc w:val="both"/>
              <w:rPr>
                <w:rFonts w:ascii="Times New Roman" w:hAnsi="Times New Roman"/>
                <w:sz w:val="24"/>
                <w:szCs w:val="24"/>
                <w:lang w:val="bg-BG"/>
              </w:rPr>
            </w:pPr>
            <w:r>
              <w:rPr>
                <w:rFonts w:ascii="Times New Roman" w:hAnsi="Times New Roman"/>
                <w:sz w:val="24"/>
                <w:szCs w:val="24"/>
                <w:lang w:val="bg-BG"/>
              </w:rPr>
              <w:lastRenderedPageBreak/>
              <w:t>или</w:t>
            </w:r>
          </w:p>
          <w:p w:rsidR="009B519C" w:rsidRDefault="00D900DD" w:rsidP="00A845CC">
            <w:pPr>
              <w:autoSpaceDE w:val="0"/>
              <w:autoSpaceDN w:val="0"/>
              <w:adjustRightInd w:val="0"/>
              <w:spacing w:before="120" w:line="276" w:lineRule="auto"/>
              <w:jc w:val="both"/>
              <w:rPr>
                <w:rFonts w:ascii="Times New Roman" w:hAnsi="Times New Roman"/>
                <w:sz w:val="24"/>
                <w:szCs w:val="24"/>
                <w:lang w:val="bg-BG"/>
              </w:rPr>
            </w:pPr>
            <w:r>
              <w:rPr>
                <w:rFonts w:ascii="Times New Roman" w:hAnsi="Times New Roman"/>
                <w:sz w:val="24"/>
                <w:szCs w:val="24"/>
                <w:lang w:val="bg-BG"/>
              </w:rPr>
              <w:t>в помещенията, ползвани за стопанска дейност са разположени обичайни съоръжения (</w:t>
            </w:r>
            <w:proofErr w:type="spellStart"/>
            <w:r>
              <w:rPr>
                <w:rFonts w:ascii="Times New Roman" w:hAnsi="Times New Roman"/>
                <w:sz w:val="24"/>
                <w:szCs w:val="24"/>
                <w:lang w:val="bg-BG"/>
              </w:rPr>
              <w:t>дребномащабни</w:t>
            </w:r>
            <w:proofErr w:type="spellEnd"/>
            <w:r>
              <w:rPr>
                <w:rFonts w:ascii="Times New Roman" w:hAnsi="Times New Roman"/>
                <w:sz w:val="24"/>
                <w:szCs w:val="24"/>
                <w:lang w:val="bg-BG"/>
              </w:rPr>
              <w:t xml:space="preserve"> стопански обекти, които не могат да окажат ефект върху търговията)</w:t>
            </w:r>
          </w:p>
          <w:p w:rsidR="009B519C" w:rsidRDefault="009B519C" w:rsidP="00A845CC">
            <w:pPr>
              <w:autoSpaceDE w:val="0"/>
              <w:autoSpaceDN w:val="0"/>
              <w:adjustRightInd w:val="0"/>
              <w:spacing w:before="120" w:line="276" w:lineRule="auto"/>
              <w:jc w:val="both"/>
              <w:rPr>
                <w:rFonts w:ascii="Times New Roman" w:hAnsi="Times New Roman"/>
                <w:i/>
                <w:sz w:val="22"/>
                <w:szCs w:val="22"/>
                <w:lang w:val="bg-BG"/>
              </w:rPr>
            </w:pPr>
            <w:r>
              <w:rPr>
                <w:rFonts w:ascii="Times New Roman" w:hAnsi="Times New Roman"/>
                <w:i/>
                <w:sz w:val="22"/>
                <w:szCs w:val="22"/>
                <w:lang w:val="bg-BG"/>
              </w:rPr>
              <w:t>Трябва да е налице едновременно изпълнение на следните условия</w:t>
            </w:r>
            <w:r w:rsidRPr="00350059">
              <w:rPr>
                <w:rFonts w:ascii="Times New Roman" w:hAnsi="Times New Roman"/>
                <w:i/>
                <w:sz w:val="22"/>
                <w:szCs w:val="22"/>
                <w:lang w:val="bg-BG"/>
              </w:rPr>
              <w:t>:</w:t>
            </w:r>
          </w:p>
          <w:p w:rsidR="009B519C" w:rsidRPr="00350059" w:rsidRDefault="009B519C" w:rsidP="009B519C">
            <w:pPr>
              <w:numPr>
                <w:ilvl w:val="0"/>
                <w:numId w:val="74"/>
              </w:numPr>
              <w:autoSpaceDE w:val="0"/>
              <w:autoSpaceDN w:val="0"/>
              <w:adjustRightInd w:val="0"/>
              <w:spacing w:before="120" w:line="276" w:lineRule="auto"/>
              <w:ind w:left="4" w:firstLine="0"/>
              <w:jc w:val="both"/>
              <w:rPr>
                <w:rFonts w:ascii="Times New Roman" w:hAnsi="Times New Roman"/>
                <w:i/>
                <w:sz w:val="22"/>
                <w:szCs w:val="22"/>
                <w:lang w:val="bg-BG"/>
              </w:rPr>
            </w:pPr>
            <w:r>
              <w:rPr>
                <w:rFonts w:ascii="Times New Roman" w:hAnsi="Times New Roman"/>
                <w:i/>
                <w:sz w:val="22"/>
                <w:szCs w:val="22"/>
                <w:lang w:val="bg-BG"/>
              </w:rPr>
              <w:t>Във формуляра за кандидатстване е обосновано, че стопанската дейност е неделима или спомагателна стопанска дейност</w:t>
            </w:r>
            <w:r w:rsidR="00D900DD">
              <w:rPr>
                <w:rFonts w:ascii="Times New Roman" w:hAnsi="Times New Roman"/>
                <w:i/>
                <w:sz w:val="22"/>
                <w:szCs w:val="22"/>
                <w:lang w:val="bg-BG"/>
              </w:rPr>
              <w:t xml:space="preserve"> или в помещенията с</w:t>
            </w:r>
            <w:r w:rsidR="00D4434F">
              <w:rPr>
                <w:rFonts w:ascii="Times New Roman" w:hAnsi="Times New Roman"/>
                <w:i/>
                <w:sz w:val="22"/>
                <w:szCs w:val="22"/>
                <w:lang w:val="bg-BG"/>
              </w:rPr>
              <w:t xml:space="preserve">а разположени </w:t>
            </w:r>
            <w:proofErr w:type="spellStart"/>
            <w:r w:rsidR="00D4434F">
              <w:rPr>
                <w:rFonts w:ascii="Times New Roman" w:hAnsi="Times New Roman"/>
                <w:i/>
                <w:sz w:val="22"/>
                <w:szCs w:val="22"/>
                <w:lang w:val="bg-BG"/>
              </w:rPr>
              <w:t>дребномащабни</w:t>
            </w:r>
            <w:proofErr w:type="spellEnd"/>
            <w:r w:rsidR="00D4434F">
              <w:rPr>
                <w:rFonts w:ascii="Times New Roman" w:hAnsi="Times New Roman"/>
                <w:i/>
                <w:sz w:val="22"/>
                <w:szCs w:val="22"/>
                <w:lang w:val="bg-BG"/>
              </w:rPr>
              <w:t xml:space="preserve"> стопански обекти</w:t>
            </w:r>
            <w:r>
              <w:rPr>
                <w:rFonts w:ascii="Times New Roman" w:hAnsi="Times New Roman"/>
                <w:i/>
                <w:sz w:val="22"/>
                <w:szCs w:val="22"/>
                <w:lang w:val="bg-BG"/>
              </w:rPr>
              <w:t>;</w:t>
            </w:r>
          </w:p>
          <w:p w:rsidR="009B519C" w:rsidRPr="00350059" w:rsidRDefault="009B519C" w:rsidP="009B519C">
            <w:pPr>
              <w:numPr>
                <w:ilvl w:val="0"/>
                <w:numId w:val="74"/>
              </w:numPr>
              <w:autoSpaceDE w:val="0"/>
              <w:autoSpaceDN w:val="0"/>
              <w:adjustRightInd w:val="0"/>
              <w:spacing w:before="120" w:line="276" w:lineRule="auto"/>
              <w:ind w:left="4" w:firstLine="0"/>
              <w:jc w:val="both"/>
              <w:rPr>
                <w:rFonts w:ascii="Times New Roman" w:hAnsi="Times New Roman"/>
                <w:i/>
                <w:sz w:val="22"/>
                <w:szCs w:val="22"/>
                <w:lang w:val="bg-BG"/>
              </w:rPr>
            </w:pPr>
            <w:r>
              <w:rPr>
                <w:rFonts w:ascii="Times New Roman" w:hAnsi="Times New Roman"/>
                <w:i/>
                <w:sz w:val="22"/>
                <w:szCs w:val="22"/>
                <w:lang w:val="bg-BG"/>
              </w:rPr>
              <w:t>Общата площ на помещенията, ползвани за стопански цели, не надхвърля 20% от общата използваема застроена площ на сградата.</w:t>
            </w:r>
          </w:p>
          <w:p w:rsidR="009B519C" w:rsidRPr="00E72253" w:rsidRDefault="009B519C" w:rsidP="00A845CC">
            <w:pPr>
              <w:jc w:val="both"/>
              <w:rPr>
                <w:rFonts w:ascii="Times New Roman" w:hAnsi="Times New Roman"/>
                <w:sz w:val="24"/>
                <w:szCs w:val="24"/>
                <w:lang w:val="bg-BG"/>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519C" w:rsidRPr="00E72253" w:rsidRDefault="009B519C" w:rsidP="00A845CC">
            <w:pPr>
              <w:spacing w:before="120" w:after="240" w:line="360" w:lineRule="auto"/>
              <w:rPr>
                <w:rFonts w:ascii="Times New Roman" w:hAnsi="Times New Roman"/>
                <w:sz w:val="24"/>
                <w:szCs w:val="24"/>
                <w:lang w:val="bg-BG"/>
              </w:rPr>
            </w:pPr>
          </w:p>
          <w:p w:rsidR="009B519C" w:rsidRPr="00E72253" w:rsidRDefault="009B519C" w:rsidP="00A845CC">
            <w:pPr>
              <w:spacing w:before="120" w:after="240" w:line="360" w:lineRule="auto"/>
              <w:rPr>
                <w:rFonts w:ascii="Times New Roman" w:hAnsi="Times New Roman"/>
                <w:sz w:val="24"/>
                <w:szCs w:val="24"/>
                <w:lang w:val="bg-BG"/>
              </w:rPr>
            </w:pPr>
            <w:r w:rsidRPr="00E72253">
              <w:rPr>
                <w:rFonts w:ascii="Times New Roman" w:hAnsi="Times New Roman"/>
                <w:sz w:val="24"/>
                <w:szCs w:val="24"/>
                <w:lang w:val="bg-BG"/>
              </w:rPr>
              <w:fldChar w:fldCharType="begin">
                <w:ffData>
                  <w:name w:val=""/>
                  <w:enabled/>
                  <w:calcOnExit/>
                  <w:checkBox>
                    <w:sizeAuto/>
                    <w:default w:val="0"/>
                  </w:checkBox>
                </w:ffData>
              </w:fldChar>
            </w:r>
            <w:r w:rsidRPr="00E722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72253">
              <w:rPr>
                <w:rFonts w:ascii="Times New Roman" w:hAnsi="Times New Roman"/>
                <w:sz w:val="24"/>
                <w:szCs w:val="24"/>
                <w:lang w:val="bg-BG"/>
              </w:rPr>
              <w:fldChar w:fldCharType="end"/>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9B519C" w:rsidRPr="00E72253" w:rsidRDefault="009B519C" w:rsidP="00A845CC">
            <w:pPr>
              <w:spacing w:before="120" w:after="240" w:line="360" w:lineRule="auto"/>
              <w:rPr>
                <w:rFonts w:ascii="Times New Roman" w:hAnsi="Times New Roman"/>
                <w:sz w:val="24"/>
                <w:szCs w:val="24"/>
                <w:lang w:val="bg-BG"/>
              </w:rPr>
            </w:pPr>
          </w:p>
          <w:p w:rsidR="009B519C" w:rsidRPr="00E72253" w:rsidRDefault="009B519C" w:rsidP="00A845CC">
            <w:pPr>
              <w:spacing w:before="120" w:after="240" w:line="360" w:lineRule="auto"/>
              <w:rPr>
                <w:rFonts w:ascii="Times New Roman" w:hAnsi="Times New Roman"/>
                <w:sz w:val="24"/>
                <w:szCs w:val="24"/>
                <w:lang w:val="bg-BG"/>
              </w:rPr>
            </w:pPr>
            <w:r w:rsidRPr="00E72253">
              <w:rPr>
                <w:rFonts w:ascii="Times New Roman" w:hAnsi="Times New Roman"/>
                <w:sz w:val="24"/>
                <w:szCs w:val="24"/>
                <w:lang w:val="bg-BG"/>
              </w:rPr>
              <w:fldChar w:fldCharType="begin">
                <w:ffData>
                  <w:name w:val=""/>
                  <w:enabled/>
                  <w:calcOnExit/>
                  <w:checkBox>
                    <w:sizeAuto/>
                    <w:default w:val="0"/>
                  </w:checkBox>
                </w:ffData>
              </w:fldChar>
            </w:r>
            <w:r w:rsidRPr="00E722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72253">
              <w:rPr>
                <w:rFonts w:ascii="Times New Roman" w:hAnsi="Times New Roman"/>
                <w:sz w:val="24"/>
                <w:szCs w:val="24"/>
                <w:lang w:val="bg-BG"/>
              </w:rPr>
              <w:fldChar w:fldCharType="end"/>
            </w:r>
          </w:p>
        </w:tc>
        <w:tc>
          <w:tcPr>
            <w:tcW w:w="1216" w:type="pct"/>
            <w:vMerge/>
            <w:tcBorders>
              <w:left w:val="single" w:sz="4" w:space="0" w:color="auto"/>
              <w:bottom w:val="single" w:sz="4" w:space="0" w:color="auto"/>
              <w:right w:val="single" w:sz="4" w:space="0" w:color="auto"/>
            </w:tcBorders>
          </w:tcPr>
          <w:p w:rsidR="009B519C" w:rsidRPr="00E72253" w:rsidRDefault="009B519C" w:rsidP="00A845CC">
            <w:pPr>
              <w:spacing w:before="120" w:line="276" w:lineRule="auto"/>
              <w:ind w:left="150"/>
              <w:jc w:val="both"/>
              <w:rPr>
                <w:rFonts w:ascii="Times New Roman" w:hAnsi="Times New Roman"/>
                <w:color w:val="000000"/>
                <w:sz w:val="22"/>
                <w:szCs w:val="22"/>
                <w:lang w:val="bg-BG"/>
              </w:rPr>
            </w:pPr>
          </w:p>
        </w:tc>
      </w:tr>
    </w:tbl>
    <w:p w:rsidR="007C6FA9" w:rsidRPr="00E13863" w:rsidRDefault="007C6FA9" w:rsidP="00AA41A5">
      <w:pPr>
        <w:spacing w:before="120" w:line="360" w:lineRule="auto"/>
        <w:jc w:val="both"/>
        <w:rPr>
          <w:rFonts w:ascii="Times New Roman" w:hAnsi="Times New Roman"/>
          <w:b/>
          <w:i/>
          <w:sz w:val="24"/>
          <w:szCs w:val="24"/>
          <w:lang w:val="bg-BG"/>
        </w:rPr>
      </w:pPr>
    </w:p>
    <w:p w:rsidR="007C6FA9" w:rsidRPr="00D4434F" w:rsidRDefault="00B17E48" w:rsidP="00D4434F">
      <w:pPr>
        <w:pStyle w:val="Heading2"/>
        <w:numPr>
          <w:ilvl w:val="0"/>
          <w:numId w:val="75"/>
        </w:numPr>
        <w:spacing w:before="120" w:line="360" w:lineRule="auto"/>
        <w:jc w:val="both"/>
        <w:rPr>
          <w:rFonts w:ascii="Times New Roman" w:hAnsi="Times New Roman" w:cs="Times New Roman"/>
          <w:i/>
          <w:color w:val="auto"/>
          <w:sz w:val="24"/>
          <w:szCs w:val="24"/>
          <w:lang w:val="bg-BG"/>
        </w:rPr>
      </w:pPr>
      <w:r w:rsidRPr="00D4434F">
        <w:rPr>
          <w:rFonts w:ascii="Times New Roman" w:hAnsi="Times New Roman" w:cs="Times New Roman"/>
          <w:i/>
          <w:color w:val="auto"/>
          <w:sz w:val="24"/>
          <w:szCs w:val="24"/>
          <w:lang w:val="bg-BG"/>
        </w:rPr>
        <w:t>При интервенции върху публични общински сгради от културната инфраструктура</w:t>
      </w:r>
    </w:p>
    <w:p w:rsidR="0096249A" w:rsidRPr="003D758F" w:rsidRDefault="00F2056D" w:rsidP="00AA41A5">
      <w:pPr>
        <w:spacing w:before="120" w:line="360" w:lineRule="auto"/>
        <w:jc w:val="both"/>
        <w:rPr>
          <w:rFonts w:ascii="Times New Roman" w:hAnsi="Times New Roman"/>
          <w:sz w:val="24"/>
          <w:szCs w:val="24"/>
          <w:lang w:val="bg-BG"/>
        </w:rPr>
      </w:pPr>
      <w:r w:rsidRPr="00F2056D">
        <w:rPr>
          <w:rFonts w:ascii="Times New Roman" w:hAnsi="Times New Roman"/>
          <w:sz w:val="24"/>
          <w:szCs w:val="24"/>
          <w:lang w:val="bg-BG"/>
        </w:rPr>
        <w:t>Мерките не представляват държавна помощ ако общините не реализират приходи от сградите, обект на интервенция и ако настанените в сградите културни организации са с местен характер. Мерките не представляват държавна помощ и критерий „</w:t>
      </w:r>
      <w:r w:rsidRPr="00F2056D">
        <w:rPr>
          <w:rFonts w:ascii="Times New Roman" w:hAnsi="Times New Roman"/>
          <w:b/>
          <w:sz w:val="24"/>
          <w:szCs w:val="24"/>
          <w:lang w:val="bg-BG"/>
        </w:rPr>
        <w:t>Проектното предложение е в съответствие с изискванията на приложимия режим на държавна помощ</w:t>
      </w:r>
      <w:r w:rsidRPr="00F2056D">
        <w:rPr>
          <w:rFonts w:ascii="Times New Roman" w:hAnsi="Times New Roman"/>
          <w:sz w:val="24"/>
          <w:szCs w:val="24"/>
          <w:lang w:val="bg-BG"/>
        </w:rPr>
        <w:t xml:space="preserve">“ се оценява като „Неприложим“, </w:t>
      </w:r>
      <w:r w:rsidR="008C6535">
        <w:rPr>
          <w:rFonts w:ascii="Times New Roman" w:hAnsi="Times New Roman"/>
          <w:sz w:val="24"/>
          <w:szCs w:val="24"/>
          <w:lang w:val="bg-BG"/>
        </w:rPr>
        <w:t>ако е положителен при положителен отговор на въпрос</w:t>
      </w:r>
      <w:r w:rsidR="009F43D0">
        <w:rPr>
          <w:rFonts w:ascii="Times New Roman" w:hAnsi="Times New Roman"/>
          <w:sz w:val="24"/>
          <w:szCs w:val="24"/>
          <w:lang w:val="bg-BG"/>
        </w:rPr>
        <w:t>и</w:t>
      </w:r>
      <w:r w:rsidR="008C6535">
        <w:rPr>
          <w:rFonts w:ascii="Times New Roman" w:hAnsi="Times New Roman"/>
          <w:sz w:val="24"/>
          <w:szCs w:val="24"/>
          <w:lang w:val="bg-BG"/>
        </w:rPr>
        <w:t xml:space="preserve"> № 1 </w:t>
      </w:r>
      <w:r w:rsidR="009F43D0">
        <w:rPr>
          <w:rFonts w:ascii="Times New Roman" w:hAnsi="Times New Roman"/>
          <w:sz w:val="24"/>
          <w:szCs w:val="24"/>
          <w:lang w:val="bg-BG"/>
        </w:rPr>
        <w:t xml:space="preserve">и 2 </w:t>
      </w:r>
      <w:r w:rsidR="008C6535">
        <w:rPr>
          <w:rFonts w:ascii="Times New Roman" w:hAnsi="Times New Roman"/>
          <w:sz w:val="24"/>
          <w:szCs w:val="24"/>
          <w:lang w:val="bg-BG"/>
        </w:rPr>
        <w:t xml:space="preserve">от таблицата по-долу и положителен отговор на поне един от въпроси № </w:t>
      </w:r>
      <w:r w:rsidR="009F43D0">
        <w:rPr>
          <w:rFonts w:ascii="Times New Roman" w:hAnsi="Times New Roman"/>
          <w:sz w:val="24"/>
          <w:szCs w:val="24"/>
          <w:lang w:val="bg-BG"/>
        </w:rPr>
        <w:t>3</w:t>
      </w:r>
      <w:r w:rsidR="008C6535">
        <w:rPr>
          <w:rFonts w:ascii="Times New Roman" w:hAnsi="Times New Roman"/>
          <w:sz w:val="24"/>
          <w:szCs w:val="24"/>
          <w:lang w:val="bg-BG"/>
        </w:rPr>
        <w:t xml:space="preserve"> и </w:t>
      </w:r>
      <w:r w:rsidR="009F43D0">
        <w:rPr>
          <w:rFonts w:ascii="Times New Roman" w:hAnsi="Times New Roman"/>
          <w:sz w:val="24"/>
          <w:szCs w:val="24"/>
          <w:lang w:val="bg-BG"/>
        </w:rPr>
        <w:t>4</w:t>
      </w:r>
      <w:r w:rsidR="008C6535">
        <w:rPr>
          <w:rFonts w:ascii="Times New Roman" w:hAnsi="Times New Roman"/>
          <w:sz w:val="24"/>
          <w:szCs w:val="24"/>
          <w:lang w:val="bg-BG"/>
        </w:rPr>
        <w:t xml:space="preserve">. При положителен отговор на въпрос № </w:t>
      </w:r>
      <w:r w:rsidR="009F43D0">
        <w:rPr>
          <w:rFonts w:ascii="Times New Roman" w:hAnsi="Times New Roman"/>
          <w:sz w:val="24"/>
          <w:szCs w:val="24"/>
          <w:lang w:val="bg-BG"/>
        </w:rPr>
        <w:t>3</w:t>
      </w:r>
      <w:r w:rsidR="008C6535">
        <w:rPr>
          <w:rFonts w:ascii="Times New Roman" w:hAnsi="Times New Roman"/>
          <w:sz w:val="24"/>
          <w:szCs w:val="24"/>
          <w:lang w:val="bg-BG"/>
        </w:rPr>
        <w:t xml:space="preserve">, въпрос № </w:t>
      </w:r>
      <w:r w:rsidR="009F43D0">
        <w:rPr>
          <w:rFonts w:ascii="Times New Roman" w:hAnsi="Times New Roman"/>
          <w:sz w:val="24"/>
          <w:szCs w:val="24"/>
          <w:lang w:val="bg-BG"/>
        </w:rPr>
        <w:t>4</w:t>
      </w:r>
      <w:r w:rsidR="008C6535">
        <w:rPr>
          <w:rFonts w:ascii="Times New Roman" w:hAnsi="Times New Roman"/>
          <w:sz w:val="24"/>
          <w:szCs w:val="24"/>
          <w:lang w:val="bg-BG"/>
        </w:rPr>
        <w:t xml:space="preserve"> не се проверява. Въпроси № </w:t>
      </w:r>
      <w:r w:rsidR="009F43D0">
        <w:rPr>
          <w:rFonts w:ascii="Times New Roman" w:hAnsi="Times New Roman"/>
          <w:sz w:val="24"/>
          <w:szCs w:val="24"/>
          <w:lang w:val="bg-BG"/>
        </w:rPr>
        <w:t>3</w:t>
      </w:r>
      <w:r w:rsidR="008C6535">
        <w:rPr>
          <w:rFonts w:ascii="Times New Roman" w:hAnsi="Times New Roman"/>
          <w:sz w:val="24"/>
          <w:szCs w:val="24"/>
          <w:lang w:val="bg-BG"/>
        </w:rPr>
        <w:t xml:space="preserve"> и </w:t>
      </w:r>
      <w:r w:rsidR="009F43D0">
        <w:rPr>
          <w:rFonts w:ascii="Times New Roman" w:hAnsi="Times New Roman"/>
          <w:sz w:val="24"/>
          <w:szCs w:val="24"/>
          <w:lang w:val="bg-BG"/>
        </w:rPr>
        <w:t>4</w:t>
      </w:r>
      <w:r w:rsidR="008C6535">
        <w:rPr>
          <w:rFonts w:ascii="Times New Roman" w:hAnsi="Times New Roman"/>
          <w:sz w:val="24"/>
          <w:szCs w:val="24"/>
          <w:lang w:val="bg-BG"/>
        </w:rPr>
        <w:t xml:space="preserve"> не се проверяват и в случай на интервенции в библиотеки и читалища.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
        <w:gridCol w:w="5099"/>
        <w:gridCol w:w="429"/>
        <w:gridCol w:w="548"/>
        <w:gridCol w:w="2626"/>
      </w:tblGrid>
      <w:tr w:rsidR="00ED7259" w:rsidRPr="00200D35" w:rsidTr="00ED7259">
        <w:trPr>
          <w:trHeight w:val="300"/>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259" w:rsidRPr="00E13863" w:rsidRDefault="00ED7259" w:rsidP="00B17E48">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w:t>
            </w:r>
          </w:p>
        </w:tc>
        <w:tc>
          <w:tcPr>
            <w:tcW w:w="2754" w:type="pct"/>
            <w:tcBorders>
              <w:top w:val="single" w:sz="4" w:space="0" w:color="auto"/>
              <w:left w:val="single" w:sz="4" w:space="0" w:color="auto"/>
              <w:bottom w:val="single" w:sz="4" w:space="0" w:color="auto"/>
              <w:right w:val="single" w:sz="4" w:space="0" w:color="auto"/>
            </w:tcBorders>
          </w:tcPr>
          <w:p w:rsidR="00ED7259" w:rsidRPr="00E13863" w:rsidRDefault="00ED7259" w:rsidP="00B17E48">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Контролен въпрос</w:t>
            </w:r>
          </w:p>
        </w:tc>
        <w:tc>
          <w:tcPr>
            <w:tcW w:w="232" w:type="pct"/>
            <w:tcBorders>
              <w:top w:val="single" w:sz="4" w:space="0" w:color="auto"/>
              <w:left w:val="single" w:sz="4" w:space="0" w:color="auto"/>
              <w:bottom w:val="single" w:sz="4" w:space="0" w:color="auto"/>
              <w:right w:val="single" w:sz="4" w:space="0" w:color="auto"/>
            </w:tcBorders>
          </w:tcPr>
          <w:p w:rsidR="00ED7259" w:rsidRPr="00E13863" w:rsidRDefault="00ED7259" w:rsidP="00B17E48">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Да</w:t>
            </w:r>
          </w:p>
        </w:tc>
        <w:tc>
          <w:tcPr>
            <w:tcW w:w="296" w:type="pct"/>
            <w:tcBorders>
              <w:top w:val="single" w:sz="4" w:space="0" w:color="auto"/>
              <w:left w:val="single" w:sz="4" w:space="0" w:color="auto"/>
              <w:bottom w:val="single" w:sz="4" w:space="0" w:color="auto"/>
              <w:right w:val="single" w:sz="4" w:space="0" w:color="auto"/>
            </w:tcBorders>
          </w:tcPr>
          <w:p w:rsidR="00ED7259" w:rsidRPr="00E13863" w:rsidRDefault="00ED7259" w:rsidP="00B17E48">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Не</w:t>
            </w:r>
          </w:p>
        </w:tc>
        <w:tc>
          <w:tcPr>
            <w:tcW w:w="1419" w:type="pct"/>
            <w:tcBorders>
              <w:top w:val="single" w:sz="4" w:space="0" w:color="auto"/>
              <w:left w:val="single" w:sz="4" w:space="0" w:color="auto"/>
              <w:bottom w:val="single" w:sz="4" w:space="0" w:color="auto"/>
              <w:right w:val="single" w:sz="4" w:space="0" w:color="auto"/>
            </w:tcBorders>
          </w:tcPr>
          <w:p w:rsidR="00ED7259" w:rsidRPr="00E13863" w:rsidRDefault="00ED7259" w:rsidP="00B17E48">
            <w:pPr>
              <w:spacing w:before="120" w:line="276" w:lineRule="auto"/>
              <w:jc w:val="center"/>
              <w:rPr>
                <w:rFonts w:ascii="Times New Roman" w:hAnsi="Times New Roman"/>
                <w:b/>
                <w:sz w:val="24"/>
                <w:szCs w:val="24"/>
                <w:lang w:val="bg-BG"/>
              </w:rPr>
            </w:pPr>
            <w:r w:rsidRPr="00E13863">
              <w:rPr>
                <w:rFonts w:ascii="Times New Roman" w:hAnsi="Times New Roman"/>
                <w:b/>
                <w:sz w:val="24"/>
                <w:szCs w:val="24"/>
                <w:lang w:val="bg-BG"/>
              </w:rPr>
              <w:t>Източници на информация за извършване на проверката</w:t>
            </w:r>
          </w:p>
        </w:tc>
      </w:tr>
      <w:tr w:rsidR="00ED7259" w:rsidRPr="00200D35" w:rsidTr="00ED7259">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Pr="00E13863" w:rsidRDefault="00ED7259" w:rsidP="00B17E48">
            <w:pPr>
              <w:widowControl w:val="0"/>
              <w:numPr>
                <w:ilvl w:val="1"/>
                <w:numId w:val="52"/>
              </w:numPr>
              <w:autoSpaceDE w:val="0"/>
              <w:autoSpaceDN w:val="0"/>
              <w:adjustRightInd w:val="0"/>
              <w:spacing w:before="120" w:line="360" w:lineRule="auto"/>
              <w:jc w:val="both"/>
              <w:rPr>
                <w:rFonts w:ascii="Times New Roman" w:hAnsi="Times New Roman"/>
                <w:sz w:val="24"/>
                <w:szCs w:val="24"/>
                <w:lang w:val="bg-BG"/>
              </w:rPr>
            </w:pPr>
          </w:p>
        </w:tc>
        <w:tc>
          <w:tcPr>
            <w:tcW w:w="27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Default="00ED7259" w:rsidP="008C6535">
            <w:pPr>
              <w:spacing w:before="120"/>
              <w:rPr>
                <w:rFonts w:ascii="Times New Roman" w:hAnsi="Times New Roman"/>
                <w:sz w:val="24"/>
                <w:szCs w:val="24"/>
                <w:lang w:val="bg-BG"/>
              </w:rPr>
            </w:pPr>
            <w:r w:rsidRPr="00C4589F">
              <w:rPr>
                <w:rFonts w:ascii="Times New Roman" w:hAnsi="Times New Roman"/>
                <w:sz w:val="24"/>
                <w:szCs w:val="24"/>
                <w:lang w:val="bg-BG"/>
              </w:rPr>
              <w:t>Сград</w:t>
            </w:r>
            <w:r>
              <w:rPr>
                <w:rFonts w:ascii="Times New Roman" w:hAnsi="Times New Roman"/>
                <w:sz w:val="24"/>
                <w:szCs w:val="24"/>
                <w:lang w:val="bg-BG"/>
              </w:rPr>
              <w:t>а</w:t>
            </w:r>
            <w:r w:rsidRPr="00C4589F">
              <w:rPr>
                <w:rFonts w:ascii="Times New Roman" w:hAnsi="Times New Roman"/>
                <w:sz w:val="24"/>
                <w:szCs w:val="24"/>
                <w:lang w:val="bg-BG"/>
              </w:rPr>
              <w:t>т</w:t>
            </w:r>
            <w:r>
              <w:rPr>
                <w:rFonts w:ascii="Times New Roman" w:hAnsi="Times New Roman"/>
                <w:sz w:val="24"/>
                <w:szCs w:val="24"/>
                <w:lang w:val="bg-BG"/>
              </w:rPr>
              <w:t>а</w:t>
            </w:r>
            <w:r w:rsidRPr="00C4589F">
              <w:rPr>
                <w:rFonts w:ascii="Times New Roman" w:hAnsi="Times New Roman"/>
                <w:sz w:val="24"/>
                <w:szCs w:val="24"/>
                <w:lang w:val="bg-BG"/>
              </w:rPr>
              <w:t xml:space="preserve">, обект на интервенция, </w:t>
            </w:r>
            <w:r>
              <w:rPr>
                <w:rFonts w:ascii="Times New Roman" w:hAnsi="Times New Roman"/>
                <w:sz w:val="24"/>
                <w:szCs w:val="24"/>
                <w:lang w:val="bg-BG"/>
              </w:rPr>
              <w:t>е</w:t>
            </w:r>
            <w:r w:rsidRPr="00C4589F">
              <w:rPr>
                <w:rFonts w:ascii="Times New Roman" w:hAnsi="Times New Roman"/>
                <w:sz w:val="24"/>
                <w:szCs w:val="24"/>
                <w:lang w:val="bg-BG"/>
              </w:rPr>
              <w:t xml:space="preserve"> даден</w:t>
            </w:r>
            <w:r>
              <w:rPr>
                <w:rFonts w:ascii="Times New Roman" w:hAnsi="Times New Roman"/>
                <w:sz w:val="24"/>
                <w:szCs w:val="24"/>
                <w:lang w:val="bg-BG"/>
              </w:rPr>
              <w:t>а</w:t>
            </w:r>
            <w:r w:rsidRPr="00C4589F">
              <w:rPr>
                <w:rFonts w:ascii="Times New Roman" w:hAnsi="Times New Roman"/>
                <w:sz w:val="24"/>
                <w:szCs w:val="24"/>
                <w:lang w:val="bg-BG"/>
              </w:rPr>
              <w:t xml:space="preserve"> от общината </w:t>
            </w:r>
            <w:r w:rsidRPr="00F2056D">
              <w:rPr>
                <w:rFonts w:ascii="Times New Roman" w:hAnsi="Times New Roman"/>
                <w:b/>
                <w:sz w:val="24"/>
                <w:szCs w:val="24"/>
                <w:lang w:val="bg-BG"/>
              </w:rPr>
              <w:t>безвъзмездно</w:t>
            </w:r>
            <w:r w:rsidRPr="00C4589F">
              <w:rPr>
                <w:rFonts w:ascii="Times New Roman" w:hAnsi="Times New Roman"/>
                <w:sz w:val="24"/>
                <w:szCs w:val="24"/>
                <w:lang w:val="bg-BG"/>
              </w:rPr>
              <w:t xml:space="preserve"> за ползване от</w:t>
            </w:r>
            <w:r>
              <w:rPr>
                <w:rFonts w:ascii="Times New Roman" w:hAnsi="Times New Roman"/>
                <w:sz w:val="24"/>
                <w:szCs w:val="24"/>
                <w:lang w:val="bg-BG"/>
              </w:rPr>
              <w:t xml:space="preserve"> </w:t>
            </w:r>
            <w:r>
              <w:rPr>
                <w:rFonts w:ascii="Times New Roman" w:hAnsi="Times New Roman"/>
                <w:sz w:val="24"/>
                <w:szCs w:val="24"/>
                <w:lang w:val="bg-BG"/>
              </w:rPr>
              <w:lastRenderedPageBreak/>
              <w:t>общинска културна организация</w:t>
            </w:r>
          </w:p>
          <w:p w:rsidR="00ED7259" w:rsidRDefault="00ED7259" w:rsidP="00F2056D">
            <w:pPr>
              <w:jc w:val="both"/>
              <w:rPr>
                <w:rFonts w:ascii="Times New Roman" w:hAnsi="Times New Roman"/>
                <w:sz w:val="24"/>
                <w:szCs w:val="24"/>
                <w:lang w:val="bg-BG"/>
              </w:rPr>
            </w:pPr>
            <w:r>
              <w:rPr>
                <w:rFonts w:ascii="Times New Roman" w:hAnsi="Times New Roman"/>
                <w:sz w:val="24"/>
                <w:szCs w:val="24"/>
                <w:lang w:val="bg-BG"/>
              </w:rPr>
              <w:t>Общински културни организации могат да бъдат</w:t>
            </w:r>
          </w:p>
          <w:p w:rsidR="00ED7259" w:rsidRPr="00C4589F" w:rsidRDefault="00ED7259" w:rsidP="00C4589F">
            <w:pPr>
              <w:pStyle w:val="ListParagraph"/>
              <w:numPr>
                <w:ilvl w:val="0"/>
                <w:numId w:val="62"/>
              </w:numPr>
              <w:ind w:left="15" w:firstLine="345"/>
              <w:jc w:val="both"/>
              <w:rPr>
                <w:rFonts w:ascii="Times New Roman" w:hAnsi="Times New Roman"/>
                <w:sz w:val="24"/>
                <w:szCs w:val="24"/>
                <w:lang w:val="bg-BG"/>
              </w:rPr>
            </w:pPr>
            <w:r w:rsidRPr="00C4589F">
              <w:rPr>
                <w:rFonts w:ascii="Times New Roman" w:hAnsi="Times New Roman"/>
                <w:sz w:val="24"/>
                <w:szCs w:val="24"/>
                <w:lang w:val="bg-BG"/>
              </w:rPr>
              <w:t>Читалища</w:t>
            </w:r>
            <w:r>
              <w:rPr>
                <w:rFonts w:ascii="Times New Roman" w:hAnsi="Times New Roman"/>
                <w:sz w:val="24"/>
                <w:szCs w:val="24"/>
                <w:lang w:val="bg-BG"/>
              </w:rPr>
              <w:t xml:space="preserve"> по</w:t>
            </w:r>
            <w:r w:rsidRPr="00C4589F">
              <w:rPr>
                <w:rFonts w:ascii="Times New Roman" w:hAnsi="Times New Roman"/>
                <w:sz w:val="24"/>
                <w:szCs w:val="24"/>
                <w:lang w:val="bg-BG"/>
              </w:rPr>
              <w:t xml:space="preserve"> Закона за народните читалища. </w:t>
            </w:r>
          </w:p>
          <w:p w:rsidR="00ED7259" w:rsidRPr="00C4589F" w:rsidRDefault="00ED7259" w:rsidP="00C4589F">
            <w:pPr>
              <w:pStyle w:val="ListParagraph"/>
              <w:numPr>
                <w:ilvl w:val="0"/>
                <w:numId w:val="62"/>
              </w:numPr>
              <w:ind w:left="15" w:firstLine="345"/>
              <w:jc w:val="both"/>
              <w:rPr>
                <w:rFonts w:ascii="Times New Roman" w:hAnsi="Times New Roman"/>
                <w:sz w:val="24"/>
                <w:szCs w:val="24"/>
                <w:lang w:val="bg-BG"/>
              </w:rPr>
            </w:pPr>
            <w:r w:rsidRPr="00C4589F">
              <w:rPr>
                <w:rFonts w:ascii="Times New Roman" w:hAnsi="Times New Roman"/>
                <w:sz w:val="24"/>
                <w:szCs w:val="24"/>
                <w:lang w:val="bg-BG"/>
              </w:rPr>
              <w:t>Библиотеки</w:t>
            </w:r>
            <w:r>
              <w:rPr>
                <w:rFonts w:ascii="Times New Roman" w:hAnsi="Times New Roman"/>
                <w:sz w:val="24"/>
                <w:szCs w:val="24"/>
                <w:lang w:val="bg-BG"/>
              </w:rPr>
              <w:t xml:space="preserve"> съгласно Закона за обществените библиотеки</w:t>
            </w:r>
            <w:r w:rsidRPr="00C4589F">
              <w:rPr>
                <w:rFonts w:ascii="Times New Roman" w:hAnsi="Times New Roman"/>
                <w:sz w:val="24"/>
                <w:szCs w:val="24"/>
                <w:lang w:val="bg-BG"/>
              </w:rPr>
              <w:t>.</w:t>
            </w:r>
          </w:p>
          <w:p w:rsidR="00ED7259" w:rsidRPr="00C4589F" w:rsidRDefault="00ED7259" w:rsidP="00C4589F">
            <w:pPr>
              <w:pStyle w:val="ListParagraph"/>
              <w:numPr>
                <w:ilvl w:val="0"/>
                <w:numId w:val="62"/>
              </w:numPr>
              <w:ind w:left="15" w:firstLine="345"/>
              <w:jc w:val="both"/>
              <w:rPr>
                <w:rFonts w:ascii="Times New Roman" w:hAnsi="Times New Roman"/>
                <w:sz w:val="24"/>
                <w:szCs w:val="24"/>
                <w:lang w:val="bg-BG"/>
              </w:rPr>
            </w:pPr>
            <w:r>
              <w:rPr>
                <w:rFonts w:ascii="Times New Roman" w:hAnsi="Times New Roman"/>
                <w:sz w:val="24"/>
                <w:szCs w:val="24"/>
                <w:lang w:val="bg-BG"/>
              </w:rPr>
              <w:t>М</w:t>
            </w:r>
            <w:r w:rsidRPr="00C4589F">
              <w:rPr>
                <w:rFonts w:ascii="Times New Roman" w:hAnsi="Times New Roman"/>
                <w:sz w:val="24"/>
                <w:szCs w:val="24"/>
                <w:lang w:val="bg-BG"/>
              </w:rPr>
              <w:t>узеи съгласно чл. 27</w:t>
            </w:r>
            <w:r>
              <w:rPr>
                <w:rFonts w:ascii="Times New Roman" w:hAnsi="Times New Roman"/>
                <w:sz w:val="24"/>
                <w:szCs w:val="24"/>
                <w:lang w:val="bg-BG"/>
              </w:rPr>
              <w:t>, ал. 3 и 4</w:t>
            </w:r>
            <w:r w:rsidRPr="00C4589F">
              <w:rPr>
                <w:rFonts w:ascii="Times New Roman" w:hAnsi="Times New Roman"/>
                <w:sz w:val="24"/>
                <w:szCs w:val="24"/>
                <w:lang w:val="bg-BG"/>
              </w:rPr>
              <w:t xml:space="preserve"> от Закона за културното наследство</w:t>
            </w:r>
            <w:r>
              <w:rPr>
                <w:rFonts w:ascii="Times New Roman" w:hAnsi="Times New Roman"/>
                <w:sz w:val="24"/>
                <w:szCs w:val="24"/>
                <w:lang w:val="bg-BG"/>
              </w:rPr>
              <w:t xml:space="preserve"> (регионални музеи, финансирани от общината или общински музеи)</w:t>
            </w:r>
            <w:r w:rsidRPr="00C4589F">
              <w:rPr>
                <w:rFonts w:ascii="Times New Roman" w:hAnsi="Times New Roman"/>
                <w:sz w:val="24"/>
                <w:szCs w:val="24"/>
                <w:lang w:val="bg-BG"/>
              </w:rPr>
              <w:t xml:space="preserve">. </w:t>
            </w:r>
          </w:p>
          <w:p w:rsidR="00ED7259" w:rsidRPr="008C6535" w:rsidRDefault="00ED7259" w:rsidP="008C6535">
            <w:pPr>
              <w:pStyle w:val="ListParagraph"/>
              <w:numPr>
                <w:ilvl w:val="0"/>
                <w:numId w:val="62"/>
              </w:numPr>
              <w:ind w:left="15" w:firstLine="345"/>
              <w:jc w:val="both"/>
              <w:rPr>
                <w:rFonts w:ascii="Times New Roman" w:hAnsi="Times New Roman"/>
                <w:sz w:val="24"/>
                <w:szCs w:val="24"/>
                <w:lang w:val="bg-BG"/>
              </w:rPr>
            </w:pPr>
            <w:r w:rsidRPr="00C4589F">
              <w:rPr>
                <w:rFonts w:ascii="Times New Roman" w:hAnsi="Times New Roman"/>
                <w:sz w:val="24"/>
                <w:szCs w:val="24"/>
                <w:lang w:val="bg-BG"/>
              </w:rPr>
              <w:t xml:space="preserve">Културни институти, създадени съгласно чл. 4, ал. 1 от Закона за закрила и развитие на културата, чийто предмет на дейност е създаването, разпространението и опазването на културни ценности в областта на театъра, музиката, киното, </w:t>
            </w:r>
            <w:proofErr w:type="spellStart"/>
            <w:r w:rsidRPr="00C4589F">
              <w:rPr>
                <w:rFonts w:ascii="Times New Roman" w:hAnsi="Times New Roman"/>
                <w:sz w:val="24"/>
                <w:szCs w:val="24"/>
                <w:lang w:val="bg-BG"/>
              </w:rPr>
              <w:t>аудиовизията</w:t>
            </w:r>
            <w:proofErr w:type="spellEnd"/>
            <w:r w:rsidRPr="00C4589F">
              <w:rPr>
                <w:rFonts w:ascii="Times New Roman" w:hAnsi="Times New Roman"/>
                <w:sz w:val="24"/>
                <w:szCs w:val="24"/>
                <w:lang w:val="bg-BG"/>
              </w:rPr>
              <w:t>, литературата, художествения превод, танца, цирка, пластичните изкуства, архитектурата, дизайна, фолклора, включително опазването на културно-историческото наследство.</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Pr="00E13863" w:rsidRDefault="00ED7259" w:rsidP="00B17E48">
            <w:pPr>
              <w:spacing w:before="120" w:line="360" w:lineRule="auto"/>
              <w:rPr>
                <w:rFonts w:ascii="Times New Roman" w:hAnsi="Times New Roman"/>
                <w:sz w:val="24"/>
                <w:szCs w:val="24"/>
                <w:lang w:val="bg-BG"/>
              </w:rPr>
            </w:pPr>
            <w:r w:rsidRPr="00CA5F81">
              <w:rPr>
                <w:rFonts w:ascii="Times New Roman" w:hAnsi="Times New Roman"/>
                <w:sz w:val="22"/>
                <w:lang w:val="bg-BG"/>
              </w:rPr>
              <w:lastRenderedPageBreak/>
              <w:fldChar w:fldCharType="begin">
                <w:ffData>
                  <w:name w:val=""/>
                  <w:enabled/>
                  <w:calcOnExit/>
                  <w:checkBox>
                    <w:sizeAuto/>
                    <w:default w:val="0"/>
                  </w:checkBox>
                </w:ffData>
              </w:fldChar>
            </w:r>
            <w:r w:rsidRPr="00CA5F81">
              <w:rPr>
                <w:rFonts w:ascii="Times New Roman" w:hAnsi="Times New Roman"/>
                <w:sz w:val="22"/>
                <w:lang w:val="bg-BG"/>
              </w:rPr>
              <w:instrText xml:space="preserve"> FORMCHECKBOX </w:instrText>
            </w:r>
            <w:r w:rsidR="003E507D">
              <w:rPr>
                <w:rFonts w:ascii="Times New Roman" w:hAnsi="Times New Roman"/>
                <w:sz w:val="22"/>
                <w:lang w:val="bg-BG"/>
              </w:rPr>
            </w:r>
            <w:r w:rsidR="003E507D">
              <w:rPr>
                <w:rFonts w:ascii="Times New Roman" w:hAnsi="Times New Roman"/>
                <w:sz w:val="22"/>
                <w:lang w:val="bg-BG"/>
              </w:rPr>
              <w:fldChar w:fldCharType="separate"/>
            </w:r>
            <w:r w:rsidRPr="00CA5F81">
              <w:rPr>
                <w:rFonts w:ascii="Times New Roman" w:hAnsi="Times New Roman"/>
                <w:sz w:val="22"/>
                <w:lang w:val="bg-BG"/>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ED7259" w:rsidRPr="00E13863" w:rsidRDefault="00ED7259" w:rsidP="00B17E48">
            <w:pPr>
              <w:spacing w:before="120" w:line="360" w:lineRule="auto"/>
              <w:rPr>
                <w:rFonts w:ascii="Times New Roman" w:hAnsi="Times New Roman"/>
                <w:sz w:val="24"/>
                <w:szCs w:val="24"/>
                <w:lang w:val="bg-BG"/>
              </w:rPr>
            </w:pPr>
            <w:r w:rsidRPr="00CA5F81">
              <w:rPr>
                <w:rFonts w:ascii="Times New Roman" w:hAnsi="Times New Roman"/>
                <w:sz w:val="22"/>
                <w:lang w:val="bg-BG"/>
              </w:rPr>
              <w:fldChar w:fldCharType="begin">
                <w:ffData>
                  <w:name w:val=""/>
                  <w:enabled/>
                  <w:calcOnExit/>
                  <w:checkBox>
                    <w:sizeAuto/>
                    <w:default w:val="0"/>
                  </w:checkBox>
                </w:ffData>
              </w:fldChar>
            </w:r>
            <w:r w:rsidRPr="00CA5F81">
              <w:rPr>
                <w:rFonts w:ascii="Times New Roman" w:hAnsi="Times New Roman"/>
                <w:sz w:val="22"/>
                <w:lang w:val="bg-BG"/>
              </w:rPr>
              <w:instrText xml:space="preserve"> FORMCHECKBOX </w:instrText>
            </w:r>
            <w:r w:rsidR="003E507D">
              <w:rPr>
                <w:rFonts w:ascii="Times New Roman" w:hAnsi="Times New Roman"/>
                <w:sz w:val="22"/>
                <w:lang w:val="bg-BG"/>
              </w:rPr>
            </w:r>
            <w:r w:rsidR="003E507D">
              <w:rPr>
                <w:rFonts w:ascii="Times New Roman" w:hAnsi="Times New Roman"/>
                <w:sz w:val="22"/>
                <w:lang w:val="bg-BG"/>
              </w:rPr>
              <w:fldChar w:fldCharType="separate"/>
            </w:r>
            <w:r w:rsidRPr="00CA5F81">
              <w:rPr>
                <w:rFonts w:ascii="Times New Roman" w:hAnsi="Times New Roman"/>
                <w:sz w:val="22"/>
                <w:lang w:val="bg-BG"/>
              </w:rPr>
              <w:fldChar w:fldCharType="end"/>
            </w:r>
          </w:p>
        </w:tc>
        <w:tc>
          <w:tcPr>
            <w:tcW w:w="1419" w:type="pct"/>
            <w:tcBorders>
              <w:top w:val="single" w:sz="4" w:space="0" w:color="auto"/>
              <w:left w:val="single" w:sz="4" w:space="0" w:color="auto"/>
              <w:bottom w:val="single" w:sz="4" w:space="0" w:color="auto"/>
              <w:right w:val="single" w:sz="4" w:space="0" w:color="auto"/>
            </w:tcBorders>
          </w:tcPr>
          <w:p w:rsidR="00ED7259" w:rsidRPr="000D5F85" w:rsidRDefault="00ED7259" w:rsidP="000D5F85">
            <w:pPr>
              <w:pStyle w:val="ListParagraph"/>
              <w:spacing w:before="120" w:line="276" w:lineRule="auto"/>
              <w:ind w:left="70"/>
              <w:rPr>
                <w:rFonts w:ascii="Times New Roman" w:hAnsi="Times New Roman"/>
                <w:color w:val="000000"/>
                <w:sz w:val="22"/>
                <w:szCs w:val="22"/>
                <w:lang w:val="bg-BG"/>
              </w:rPr>
            </w:pPr>
            <w:r w:rsidRPr="000D5F85">
              <w:rPr>
                <w:rFonts w:ascii="Times New Roman" w:hAnsi="Times New Roman"/>
                <w:color w:val="000000"/>
                <w:sz w:val="22"/>
                <w:lang w:val="bg-BG"/>
              </w:rPr>
              <w:t>Формуляр за кандидатстване</w:t>
            </w:r>
          </w:p>
          <w:p w:rsidR="00ED7259" w:rsidRDefault="00ED7259" w:rsidP="00D372FD">
            <w:pPr>
              <w:spacing w:before="120" w:line="276" w:lineRule="auto"/>
              <w:ind w:left="150"/>
              <w:rPr>
                <w:rFonts w:ascii="Times New Roman" w:hAnsi="Times New Roman"/>
                <w:color w:val="000000"/>
                <w:sz w:val="22"/>
                <w:szCs w:val="22"/>
                <w:lang w:val="bg-BG"/>
              </w:rPr>
            </w:pPr>
            <w:r>
              <w:rPr>
                <w:rFonts w:ascii="Times New Roman" w:hAnsi="Times New Roman"/>
                <w:color w:val="000000"/>
                <w:sz w:val="22"/>
                <w:szCs w:val="22"/>
                <w:lang w:val="bg-BG"/>
              </w:rPr>
              <w:lastRenderedPageBreak/>
              <w:t>Договор</w:t>
            </w:r>
            <w:r w:rsidRPr="003B6AE6">
              <w:rPr>
                <w:rFonts w:ascii="Times New Roman" w:hAnsi="Times New Roman"/>
                <w:color w:val="000000"/>
                <w:sz w:val="22"/>
                <w:szCs w:val="22"/>
                <w:lang w:val="bg-BG"/>
              </w:rPr>
              <w:t>/</w:t>
            </w:r>
            <w:r>
              <w:rPr>
                <w:rFonts w:ascii="Times New Roman" w:hAnsi="Times New Roman"/>
                <w:color w:val="000000"/>
                <w:sz w:val="22"/>
                <w:szCs w:val="22"/>
                <w:lang w:val="bg-BG"/>
              </w:rPr>
              <w:t>решение на Общински съвет</w:t>
            </w:r>
            <w:r w:rsidRPr="00CA5F81">
              <w:rPr>
                <w:rFonts w:ascii="Times New Roman" w:hAnsi="Times New Roman"/>
                <w:color w:val="000000"/>
                <w:sz w:val="22"/>
                <w:lang w:val="bg-BG"/>
              </w:rPr>
              <w:t xml:space="preserve"> за </w:t>
            </w:r>
            <w:r>
              <w:rPr>
                <w:rFonts w:ascii="Times New Roman" w:hAnsi="Times New Roman"/>
                <w:color w:val="000000"/>
                <w:sz w:val="22"/>
                <w:szCs w:val="22"/>
                <w:lang w:val="bg-BG"/>
              </w:rPr>
              <w:t>предоставяне за безвъзмездно ползване на сградата от читалище, библиотека, музей, културен институт (в т.ч. театър и др. по смисъла на Закона за закрила</w:t>
            </w:r>
            <w:r w:rsidRPr="00CA5F81">
              <w:rPr>
                <w:rFonts w:ascii="Times New Roman" w:hAnsi="Times New Roman"/>
                <w:color w:val="000000"/>
                <w:sz w:val="22"/>
                <w:lang w:val="bg-BG"/>
              </w:rPr>
              <w:t xml:space="preserve"> и </w:t>
            </w:r>
            <w:r>
              <w:rPr>
                <w:rFonts w:ascii="Times New Roman" w:hAnsi="Times New Roman"/>
                <w:color w:val="000000"/>
                <w:sz w:val="22"/>
                <w:szCs w:val="22"/>
                <w:lang w:val="bg-BG"/>
              </w:rPr>
              <w:t>развитие на културата)</w:t>
            </w:r>
            <w:r w:rsidRPr="003B6AE6">
              <w:rPr>
                <w:rFonts w:ascii="Times New Roman" w:hAnsi="Times New Roman"/>
                <w:color w:val="000000"/>
                <w:sz w:val="22"/>
                <w:szCs w:val="22"/>
                <w:lang w:val="bg-BG"/>
              </w:rPr>
              <w:t xml:space="preserve"> </w:t>
            </w:r>
            <w:r w:rsidRPr="000D5F85">
              <w:rPr>
                <w:rFonts w:ascii="Times New Roman" w:hAnsi="Times New Roman"/>
                <w:b/>
                <w:color w:val="000000"/>
                <w:sz w:val="22"/>
                <w:szCs w:val="22"/>
                <w:lang w:val="bg-BG"/>
              </w:rPr>
              <w:t>или</w:t>
            </w:r>
            <w:r>
              <w:rPr>
                <w:rFonts w:ascii="Times New Roman" w:hAnsi="Times New Roman"/>
                <w:color w:val="000000"/>
                <w:sz w:val="22"/>
                <w:szCs w:val="22"/>
                <w:lang w:val="bg-BG"/>
              </w:rPr>
              <w:t xml:space="preserve"> </w:t>
            </w:r>
          </w:p>
          <w:p w:rsidR="00ED7259" w:rsidRPr="00E13863" w:rsidRDefault="00ED7259" w:rsidP="00D372FD">
            <w:pPr>
              <w:spacing w:before="120" w:line="276" w:lineRule="auto"/>
              <w:ind w:left="150"/>
              <w:rPr>
                <w:rFonts w:ascii="Times New Roman" w:hAnsi="Times New Roman"/>
                <w:color w:val="000000"/>
                <w:sz w:val="24"/>
                <w:szCs w:val="24"/>
                <w:lang w:val="bg-BG"/>
              </w:rPr>
            </w:pPr>
            <w:r>
              <w:rPr>
                <w:rFonts w:ascii="Times New Roman" w:hAnsi="Times New Roman"/>
                <w:color w:val="000000"/>
                <w:sz w:val="22"/>
                <w:szCs w:val="22"/>
                <w:lang w:val="bg-BG"/>
              </w:rPr>
              <w:t>позоваване на закона, по който имота е отдаден за ползване (Закон за народните читалища, Закон за обществените библиотеки, Закон за опазване на културното наследство, Закон за закрила и развитие на културата).</w:t>
            </w:r>
          </w:p>
        </w:tc>
      </w:tr>
      <w:tr w:rsidR="00650B99" w:rsidRPr="00200D35" w:rsidTr="00ED7259">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0B99" w:rsidRDefault="00650B99" w:rsidP="00ED7259">
            <w:pPr>
              <w:widowControl w:val="0"/>
              <w:autoSpaceDE w:val="0"/>
              <w:autoSpaceDN w:val="0"/>
              <w:adjustRightInd w:val="0"/>
              <w:spacing w:before="120" w:line="360" w:lineRule="auto"/>
              <w:ind w:left="284"/>
              <w:jc w:val="both"/>
              <w:rPr>
                <w:rFonts w:ascii="Times New Roman" w:hAnsi="Times New Roman"/>
                <w:sz w:val="24"/>
                <w:szCs w:val="24"/>
                <w:lang w:val="bg-BG"/>
              </w:rPr>
            </w:pPr>
            <w:r>
              <w:rPr>
                <w:rFonts w:ascii="Times New Roman" w:hAnsi="Times New Roman"/>
                <w:sz w:val="24"/>
                <w:szCs w:val="24"/>
                <w:lang w:val="bg-BG"/>
              </w:rPr>
              <w:lastRenderedPageBreak/>
              <w:t>2</w:t>
            </w:r>
          </w:p>
        </w:tc>
        <w:tc>
          <w:tcPr>
            <w:tcW w:w="27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0B99" w:rsidRDefault="00650B99" w:rsidP="00650B99">
            <w:pPr>
              <w:spacing w:before="120" w:after="120"/>
              <w:jc w:val="both"/>
              <w:rPr>
                <w:rFonts w:ascii="Times New Roman" w:hAnsi="Times New Roman"/>
                <w:sz w:val="24"/>
                <w:szCs w:val="24"/>
                <w:lang w:val="bg-BG"/>
              </w:rPr>
            </w:pPr>
            <w:r>
              <w:rPr>
                <w:rFonts w:ascii="Times New Roman" w:hAnsi="Times New Roman"/>
                <w:sz w:val="24"/>
                <w:szCs w:val="24"/>
                <w:lang w:val="bg-BG"/>
              </w:rPr>
              <w:t>Всички помещения на сградата се ползват от културната организация за обичайната й културна дейност, а в случай че някои помещения се ползват за друг вид стопанска дейност</w:t>
            </w:r>
            <w:r w:rsidR="002C6E98">
              <w:rPr>
                <w:rFonts w:ascii="Times New Roman" w:hAnsi="Times New Roman"/>
                <w:sz w:val="24"/>
                <w:szCs w:val="24"/>
                <w:lang w:val="bg-BG"/>
              </w:rPr>
              <w:t>, в тези помещения</w:t>
            </w:r>
            <w:r>
              <w:rPr>
                <w:rFonts w:ascii="Times New Roman" w:hAnsi="Times New Roman"/>
                <w:sz w:val="24"/>
                <w:szCs w:val="24"/>
                <w:lang w:val="bg-BG"/>
              </w:rPr>
              <w:t xml:space="preserve"> са разположени обичайни съоръжения (</w:t>
            </w:r>
            <w:proofErr w:type="spellStart"/>
            <w:r>
              <w:rPr>
                <w:rFonts w:ascii="Times New Roman" w:hAnsi="Times New Roman"/>
                <w:sz w:val="24"/>
                <w:szCs w:val="24"/>
                <w:lang w:val="bg-BG"/>
              </w:rPr>
              <w:t>дребномащабни</w:t>
            </w:r>
            <w:proofErr w:type="spellEnd"/>
            <w:r>
              <w:rPr>
                <w:rFonts w:ascii="Times New Roman" w:hAnsi="Times New Roman"/>
                <w:sz w:val="24"/>
                <w:szCs w:val="24"/>
                <w:lang w:val="bg-BG"/>
              </w:rPr>
              <w:t xml:space="preserve"> стопански обекти, които не могат да окажат ефект върху търговията</w:t>
            </w:r>
            <w:r w:rsidR="00714C55">
              <w:rPr>
                <w:rFonts w:ascii="Times New Roman" w:hAnsi="Times New Roman"/>
                <w:sz w:val="24"/>
                <w:szCs w:val="24"/>
                <w:lang w:val="bg-BG"/>
              </w:rPr>
              <w:t xml:space="preserve"> и не заемат повече от 20% от площта на сградата,</w:t>
            </w:r>
            <w:r w:rsidR="002C6E98">
              <w:rPr>
                <w:rFonts w:ascii="Times New Roman" w:hAnsi="Times New Roman"/>
                <w:sz w:val="24"/>
                <w:szCs w:val="24"/>
                <w:lang w:val="bg-BG"/>
              </w:rPr>
              <w:t>, напр. заведение, магазин</w:t>
            </w:r>
            <w:r>
              <w:rPr>
                <w:rFonts w:ascii="Times New Roman" w:hAnsi="Times New Roman"/>
                <w:sz w:val="24"/>
                <w:szCs w:val="24"/>
                <w:lang w:val="bg-BG"/>
              </w:rPr>
              <w:t>)</w:t>
            </w:r>
          </w:p>
          <w:p w:rsidR="00650B99" w:rsidRDefault="00650B99" w:rsidP="00650B99">
            <w:pPr>
              <w:spacing w:before="120" w:after="120"/>
              <w:jc w:val="both"/>
              <w:rPr>
                <w:rFonts w:ascii="Times New Roman" w:hAnsi="Times New Roman"/>
                <w:sz w:val="24"/>
                <w:szCs w:val="24"/>
                <w:lang w:val="bg-BG"/>
              </w:rPr>
            </w:pPr>
            <w:r>
              <w:rPr>
                <w:rFonts w:ascii="Times New Roman" w:hAnsi="Times New Roman"/>
                <w:sz w:val="24"/>
                <w:szCs w:val="24"/>
                <w:lang w:val="bg-BG"/>
              </w:rPr>
              <w:t xml:space="preserve"> </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0B99" w:rsidRPr="00CA5F81" w:rsidRDefault="00650B99" w:rsidP="0086725E">
            <w:pPr>
              <w:spacing w:before="120" w:line="360" w:lineRule="auto"/>
              <w:rPr>
                <w:rFonts w:ascii="Times New Roman" w:hAnsi="Times New Roman"/>
                <w:sz w:val="22"/>
                <w:lang w:val="bg-BG"/>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650B99" w:rsidRPr="00CA5F81" w:rsidRDefault="00650B99" w:rsidP="0086725E">
            <w:pPr>
              <w:spacing w:before="120" w:line="360" w:lineRule="auto"/>
              <w:rPr>
                <w:rFonts w:ascii="Times New Roman" w:hAnsi="Times New Roman"/>
                <w:sz w:val="22"/>
                <w:lang w:val="bg-BG"/>
              </w:rPr>
            </w:pPr>
          </w:p>
        </w:tc>
        <w:tc>
          <w:tcPr>
            <w:tcW w:w="1419" w:type="pct"/>
            <w:tcBorders>
              <w:top w:val="single" w:sz="4" w:space="0" w:color="auto"/>
              <w:left w:val="single" w:sz="4" w:space="0" w:color="auto"/>
              <w:bottom w:val="single" w:sz="4" w:space="0" w:color="auto"/>
              <w:right w:val="single" w:sz="4" w:space="0" w:color="auto"/>
            </w:tcBorders>
          </w:tcPr>
          <w:p w:rsidR="00650B99" w:rsidRDefault="002C6E98" w:rsidP="008C6535">
            <w:pPr>
              <w:pStyle w:val="ListParagraph"/>
              <w:tabs>
                <w:tab w:val="left" w:pos="211"/>
              </w:tabs>
              <w:spacing w:before="120" w:line="276" w:lineRule="auto"/>
              <w:ind w:left="70"/>
              <w:rPr>
                <w:rFonts w:ascii="Times New Roman" w:hAnsi="Times New Roman"/>
                <w:color w:val="000000"/>
                <w:sz w:val="22"/>
                <w:lang w:val="bg-BG"/>
              </w:rPr>
            </w:pPr>
            <w:r>
              <w:rPr>
                <w:rFonts w:ascii="Times New Roman" w:hAnsi="Times New Roman"/>
                <w:color w:val="000000"/>
                <w:sz w:val="22"/>
                <w:lang w:val="bg-BG"/>
              </w:rPr>
              <w:t>Формуляр за кандидатстване</w:t>
            </w:r>
          </w:p>
          <w:p w:rsidR="002C6E98" w:rsidRDefault="002C6E98" w:rsidP="008C6535">
            <w:pPr>
              <w:pStyle w:val="ListParagraph"/>
              <w:tabs>
                <w:tab w:val="left" w:pos="211"/>
              </w:tabs>
              <w:spacing w:before="120" w:line="276" w:lineRule="auto"/>
              <w:ind w:left="70"/>
              <w:rPr>
                <w:rFonts w:ascii="Times New Roman" w:hAnsi="Times New Roman"/>
                <w:color w:val="000000"/>
                <w:sz w:val="22"/>
                <w:szCs w:val="22"/>
                <w:lang w:val="bg-BG"/>
              </w:rPr>
            </w:pPr>
            <w:r>
              <w:rPr>
                <w:rFonts w:ascii="Times New Roman" w:hAnsi="Times New Roman"/>
                <w:color w:val="000000"/>
                <w:sz w:val="22"/>
                <w:lang w:val="bg-BG"/>
              </w:rPr>
              <w:t xml:space="preserve">Декларация </w:t>
            </w:r>
            <w:r w:rsidRPr="00C4589F">
              <w:rPr>
                <w:rFonts w:ascii="Times New Roman" w:hAnsi="Times New Roman"/>
                <w:color w:val="000000"/>
                <w:sz w:val="22"/>
                <w:szCs w:val="22"/>
                <w:lang w:val="bg-BG"/>
              </w:rPr>
              <w:t>от кмета на общината за извършена проверка за наличие на стопанска дейност в сградите-обекти на интервенция</w:t>
            </w:r>
            <w:r>
              <w:rPr>
                <w:rStyle w:val="FootnoteReference"/>
                <w:rFonts w:ascii="Times New Roman" w:hAnsi="Times New Roman"/>
                <w:color w:val="000000"/>
                <w:sz w:val="22"/>
                <w:szCs w:val="22"/>
                <w:lang w:val="bg-BG"/>
              </w:rPr>
              <w:footnoteReference w:id="4"/>
            </w:r>
          </w:p>
          <w:p w:rsidR="00714C55" w:rsidRDefault="00714C55" w:rsidP="008C6535">
            <w:pPr>
              <w:pStyle w:val="ListParagraph"/>
              <w:tabs>
                <w:tab w:val="left" w:pos="211"/>
              </w:tabs>
              <w:spacing w:before="120" w:line="276" w:lineRule="auto"/>
              <w:ind w:left="70"/>
              <w:rPr>
                <w:rFonts w:ascii="Times New Roman" w:hAnsi="Times New Roman"/>
                <w:color w:val="000000"/>
                <w:sz w:val="22"/>
                <w:lang w:val="bg-BG"/>
              </w:rPr>
            </w:pPr>
            <w:r>
              <w:rPr>
                <w:rFonts w:ascii="Times New Roman" w:hAnsi="Times New Roman"/>
                <w:color w:val="000000"/>
                <w:sz w:val="22"/>
                <w:lang w:val="bg-BG"/>
              </w:rPr>
              <w:t>Доклад от проверка на място</w:t>
            </w:r>
          </w:p>
        </w:tc>
      </w:tr>
      <w:tr w:rsidR="00340115" w:rsidRPr="00200D35" w:rsidTr="00ED7259">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40115" w:rsidRDefault="00650B99" w:rsidP="00ED7259">
            <w:pPr>
              <w:widowControl w:val="0"/>
              <w:autoSpaceDE w:val="0"/>
              <w:autoSpaceDN w:val="0"/>
              <w:adjustRightInd w:val="0"/>
              <w:spacing w:before="120" w:line="360" w:lineRule="auto"/>
              <w:ind w:left="284"/>
              <w:jc w:val="both"/>
              <w:rPr>
                <w:rFonts w:ascii="Times New Roman" w:hAnsi="Times New Roman"/>
                <w:sz w:val="24"/>
                <w:szCs w:val="24"/>
                <w:lang w:val="bg-BG"/>
              </w:rPr>
            </w:pPr>
            <w:r>
              <w:rPr>
                <w:rFonts w:ascii="Times New Roman" w:hAnsi="Times New Roman"/>
                <w:sz w:val="24"/>
                <w:szCs w:val="24"/>
                <w:lang w:val="bg-BG"/>
              </w:rPr>
              <w:t>3</w:t>
            </w:r>
          </w:p>
        </w:tc>
        <w:tc>
          <w:tcPr>
            <w:tcW w:w="27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40115" w:rsidRDefault="008C6535" w:rsidP="008C6535">
            <w:pPr>
              <w:spacing w:before="120" w:after="120"/>
              <w:jc w:val="both"/>
              <w:rPr>
                <w:rFonts w:ascii="Times New Roman" w:hAnsi="Times New Roman"/>
                <w:sz w:val="24"/>
                <w:szCs w:val="24"/>
                <w:lang w:val="bg-BG"/>
              </w:rPr>
            </w:pPr>
            <w:r>
              <w:rPr>
                <w:rFonts w:ascii="Times New Roman" w:hAnsi="Times New Roman"/>
                <w:sz w:val="24"/>
                <w:szCs w:val="24"/>
                <w:lang w:val="bg-BG"/>
              </w:rPr>
              <w:t>О</w:t>
            </w:r>
            <w:r w:rsidRPr="008C6535">
              <w:rPr>
                <w:rFonts w:ascii="Times New Roman" w:hAnsi="Times New Roman"/>
                <w:sz w:val="24"/>
                <w:szCs w:val="24"/>
                <w:lang w:val="bg-BG"/>
              </w:rPr>
              <w:t>бщия</w:t>
            </w:r>
            <w:r>
              <w:rPr>
                <w:rFonts w:ascii="Times New Roman" w:hAnsi="Times New Roman"/>
                <w:sz w:val="24"/>
                <w:szCs w:val="24"/>
                <w:lang w:val="bg-BG"/>
              </w:rPr>
              <w:t>т</w:t>
            </w:r>
            <w:r w:rsidRPr="008C6535">
              <w:rPr>
                <w:rFonts w:ascii="Times New Roman" w:hAnsi="Times New Roman"/>
                <w:sz w:val="24"/>
                <w:szCs w:val="24"/>
                <w:lang w:val="bg-BG"/>
              </w:rPr>
              <w:t xml:space="preserve"> размер на годишните приходи от такси и други стопански дейности на културн</w:t>
            </w:r>
            <w:r>
              <w:rPr>
                <w:rFonts w:ascii="Times New Roman" w:hAnsi="Times New Roman"/>
                <w:sz w:val="24"/>
                <w:szCs w:val="24"/>
                <w:lang w:val="bg-BG"/>
              </w:rPr>
              <w:t>а</w:t>
            </w:r>
            <w:r w:rsidRPr="008C6535">
              <w:rPr>
                <w:rFonts w:ascii="Times New Roman" w:hAnsi="Times New Roman"/>
                <w:sz w:val="24"/>
                <w:szCs w:val="24"/>
                <w:lang w:val="bg-BG"/>
              </w:rPr>
              <w:t>т</w:t>
            </w:r>
            <w:r>
              <w:rPr>
                <w:rFonts w:ascii="Times New Roman" w:hAnsi="Times New Roman"/>
                <w:sz w:val="24"/>
                <w:szCs w:val="24"/>
                <w:lang w:val="bg-BG"/>
              </w:rPr>
              <w:t>а</w:t>
            </w:r>
            <w:r w:rsidRPr="008C6535">
              <w:rPr>
                <w:rFonts w:ascii="Times New Roman" w:hAnsi="Times New Roman"/>
                <w:sz w:val="24"/>
                <w:szCs w:val="24"/>
                <w:lang w:val="bg-BG"/>
              </w:rPr>
              <w:t xml:space="preserve"> организаци</w:t>
            </w:r>
            <w:r>
              <w:rPr>
                <w:rFonts w:ascii="Times New Roman" w:hAnsi="Times New Roman"/>
                <w:sz w:val="24"/>
                <w:szCs w:val="24"/>
                <w:lang w:val="bg-BG"/>
              </w:rPr>
              <w:t>я</w:t>
            </w:r>
            <w:r w:rsidRPr="008C6535">
              <w:rPr>
                <w:rFonts w:ascii="Times New Roman" w:hAnsi="Times New Roman"/>
                <w:sz w:val="24"/>
                <w:szCs w:val="24"/>
                <w:lang w:val="bg-BG"/>
              </w:rPr>
              <w:t xml:space="preserve"> не надвишава 20% от годишните разходи</w:t>
            </w:r>
            <w:r>
              <w:rPr>
                <w:rFonts w:ascii="Times New Roman" w:hAnsi="Times New Roman"/>
                <w:sz w:val="24"/>
                <w:szCs w:val="24"/>
                <w:lang w:val="bg-BG"/>
              </w:rPr>
              <w:t xml:space="preserve"> за дейността на организацията</w:t>
            </w:r>
            <w:r w:rsidR="002C6E98">
              <w:rPr>
                <w:rStyle w:val="FootnoteReference"/>
                <w:rFonts w:ascii="Times New Roman" w:hAnsi="Times New Roman"/>
                <w:sz w:val="24"/>
                <w:szCs w:val="24"/>
                <w:lang w:val="bg-BG"/>
              </w:rPr>
              <w:footnoteReference w:id="5"/>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40115" w:rsidRPr="00CA5F81" w:rsidRDefault="00340115" w:rsidP="0086725E">
            <w:pPr>
              <w:spacing w:before="120" w:line="360" w:lineRule="auto"/>
              <w:rPr>
                <w:rFonts w:ascii="Times New Roman" w:hAnsi="Times New Roman"/>
                <w:sz w:val="22"/>
                <w:lang w:val="bg-BG"/>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340115" w:rsidRPr="00CA5F81" w:rsidRDefault="00340115" w:rsidP="0086725E">
            <w:pPr>
              <w:spacing w:before="120" w:line="360" w:lineRule="auto"/>
              <w:rPr>
                <w:rFonts w:ascii="Times New Roman" w:hAnsi="Times New Roman"/>
                <w:sz w:val="22"/>
                <w:lang w:val="bg-BG"/>
              </w:rPr>
            </w:pPr>
          </w:p>
        </w:tc>
        <w:tc>
          <w:tcPr>
            <w:tcW w:w="1419" w:type="pct"/>
            <w:tcBorders>
              <w:top w:val="single" w:sz="4" w:space="0" w:color="auto"/>
              <w:left w:val="single" w:sz="4" w:space="0" w:color="auto"/>
              <w:bottom w:val="single" w:sz="4" w:space="0" w:color="auto"/>
              <w:right w:val="single" w:sz="4" w:space="0" w:color="auto"/>
            </w:tcBorders>
          </w:tcPr>
          <w:p w:rsidR="008C6535" w:rsidRDefault="008C6535" w:rsidP="008C6535">
            <w:pPr>
              <w:pStyle w:val="ListParagraph"/>
              <w:tabs>
                <w:tab w:val="left" w:pos="211"/>
              </w:tabs>
              <w:spacing w:before="120" w:line="276" w:lineRule="auto"/>
              <w:ind w:left="70"/>
              <w:rPr>
                <w:rFonts w:ascii="Times New Roman" w:hAnsi="Times New Roman"/>
                <w:color w:val="000000"/>
                <w:sz w:val="22"/>
                <w:lang w:val="bg-BG"/>
              </w:rPr>
            </w:pPr>
            <w:r>
              <w:rPr>
                <w:rFonts w:ascii="Times New Roman" w:hAnsi="Times New Roman"/>
                <w:color w:val="000000"/>
                <w:sz w:val="22"/>
                <w:lang w:val="bg-BG"/>
              </w:rPr>
              <w:t>Формуляр за кандидатстване</w:t>
            </w:r>
          </w:p>
          <w:p w:rsidR="00340115" w:rsidRPr="000D5F85" w:rsidRDefault="008C6535" w:rsidP="008C6535">
            <w:pPr>
              <w:pStyle w:val="ListParagraph"/>
              <w:tabs>
                <w:tab w:val="left" w:pos="211"/>
              </w:tabs>
              <w:spacing w:before="120" w:line="276" w:lineRule="auto"/>
              <w:ind w:left="70"/>
              <w:rPr>
                <w:rFonts w:ascii="Times New Roman" w:hAnsi="Times New Roman"/>
                <w:color w:val="000000"/>
                <w:sz w:val="22"/>
                <w:lang w:val="bg-BG"/>
              </w:rPr>
            </w:pPr>
            <w:r>
              <w:rPr>
                <w:rFonts w:ascii="Times New Roman" w:hAnsi="Times New Roman"/>
                <w:color w:val="000000"/>
                <w:sz w:val="22"/>
                <w:lang w:val="bg-BG"/>
              </w:rPr>
              <w:t xml:space="preserve">Копие от годишен счетоводен отчет или отчет за приходите и разходите за съответната </w:t>
            </w:r>
            <w:r>
              <w:rPr>
                <w:rFonts w:ascii="Times New Roman" w:hAnsi="Times New Roman"/>
                <w:color w:val="000000"/>
                <w:sz w:val="22"/>
                <w:lang w:val="bg-BG"/>
              </w:rPr>
              <w:lastRenderedPageBreak/>
              <w:t>година</w:t>
            </w:r>
          </w:p>
        </w:tc>
      </w:tr>
      <w:tr w:rsidR="00ED7259" w:rsidRPr="00200D35" w:rsidTr="00ED7259">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Pr="00E13863" w:rsidRDefault="00650B99" w:rsidP="00ED7259">
            <w:pPr>
              <w:widowControl w:val="0"/>
              <w:autoSpaceDE w:val="0"/>
              <w:autoSpaceDN w:val="0"/>
              <w:adjustRightInd w:val="0"/>
              <w:spacing w:before="120" w:line="360" w:lineRule="auto"/>
              <w:ind w:left="284"/>
              <w:jc w:val="both"/>
              <w:rPr>
                <w:rFonts w:ascii="Times New Roman" w:hAnsi="Times New Roman"/>
                <w:sz w:val="24"/>
                <w:szCs w:val="24"/>
                <w:lang w:val="bg-BG"/>
              </w:rPr>
            </w:pPr>
            <w:r>
              <w:rPr>
                <w:rFonts w:ascii="Times New Roman" w:hAnsi="Times New Roman"/>
                <w:sz w:val="24"/>
                <w:szCs w:val="24"/>
                <w:lang w:val="bg-BG"/>
              </w:rPr>
              <w:lastRenderedPageBreak/>
              <w:t>4</w:t>
            </w:r>
          </w:p>
        </w:tc>
        <w:tc>
          <w:tcPr>
            <w:tcW w:w="27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Default="00ED7259" w:rsidP="008C6535">
            <w:pPr>
              <w:spacing w:before="120"/>
              <w:jc w:val="both"/>
              <w:rPr>
                <w:rFonts w:ascii="Times New Roman" w:hAnsi="Times New Roman"/>
                <w:sz w:val="24"/>
                <w:szCs w:val="24"/>
                <w:lang w:val="bg-BG"/>
              </w:rPr>
            </w:pPr>
            <w:r>
              <w:rPr>
                <w:rFonts w:ascii="Times New Roman" w:hAnsi="Times New Roman"/>
                <w:sz w:val="24"/>
                <w:szCs w:val="24"/>
                <w:lang w:val="bg-BG"/>
              </w:rPr>
              <w:t xml:space="preserve">Културната организация, настанена в сградата, обект на интервенция, извършва </w:t>
            </w:r>
            <w:r>
              <w:rPr>
                <w:rFonts w:ascii="Times New Roman" w:hAnsi="Times New Roman"/>
                <w:sz w:val="24"/>
                <w:lang w:val="bg-BG"/>
              </w:rPr>
              <w:t>дейности</w:t>
            </w:r>
            <w:r w:rsidRPr="003B6AE6">
              <w:rPr>
                <w:rFonts w:ascii="Times New Roman" w:hAnsi="Times New Roman"/>
                <w:sz w:val="24"/>
                <w:lang w:val="bg-BG"/>
              </w:rPr>
              <w:t xml:space="preserve"> изцяло на местно ниво</w:t>
            </w:r>
            <w:r>
              <w:rPr>
                <w:rFonts w:ascii="Times New Roman" w:hAnsi="Times New Roman"/>
                <w:sz w:val="24"/>
                <w:lang w:val="bg-BG"/>
              </w:rPr>
              <w:t>, поради което</w:t>
            </w:r>
            <w:r w:rsidRPr="003B6AE6">
              <w:rPr>
                <w:rFonts w:ascii="Times New Roman" w:hAnsi="Times New Roman"/>
                <w:sz w:val="24"/>
                <w:lang w:val="bg-BG"/>
              </w:rPr>
              <w:t xml:space="preserve"> не </w:t>
            </w:r>
            <w:r>
              <w:rPr>
                <w:rFonts w:ascii="Times New Roman" w:hAnsi="Times New Roman"/>
                <w:sz w:val="24"/>
                <w:lang w:val="bg-BG"/>
              </w:rPr>
              <w:t xml:space="preserve">се </w:t>
            </w:r>
            <w:r w:rsidRPr="003B6AE6">
              <w:rPr>
                <w:rFonts w:ascii="Times New Roman" w:hAnsi="Times New Roman"/>
                <w:sz w:val="24"/>
                <w:lang w:val="bg-BG"/>
              </w:rPr>
              <w:t>засяга търговията между държави членки</w:t>
            </w:r>
            <w:r>
              <w:rPr>
                <w:rStyle w:val="FootnoteReference"/>
                <w:rFonts w:ascii="Times New Roman" w:hAnsi="Times New Roman"/>
                <w:sz w:val="24"/>
              </w:rPr>
              <w:footnoteReference w:id="6"/>
            </w:r>
          </w:p>
          <w:p w:rsidR="00ED7259" w:rsidRDefault="00ED7259" w:rsidP="00343329">
            <w:pPr>
              <w:jc w:val="both"/>
              <w:rPr>
                <w:rFonts w:ascii="Times New Roman" w:hAnsi="Times New Roman"/>
                <w:sz w:val="24"/>
                <w:szCs w:val="24"/>
                <w:lang w:val="bg-BG"/>
              </w:rPr>
            </w:pPr>
          </w:p>
          <w:p w:rsidR="00ED7259" w:rsidRPr="00FD6D64" w:rsidRDefault="00ED7259" w:rsidP="00BA2CF1">
            <w:pPr>
              <w:spacing w:before="120"/>
              <w:jc w:val="both"/>
              <w:rPr>
                <w:rFonts w:ascii="Times New Roman" w:hAnsi="Times New Roman"/>
                <w:i/>
                <w:sz w:val="22"/>
                <w:szCs w:val="22"/>
                <w:lang w:val="bg-BG"/>
              </w:rPr>
            </w:pPr>
            <w:r w:rsidRPr="00FD6D64">
              <w:rPr>
                <w:rFonts w:ascii="Times New Roman" w:hAnsi="Times New Roman"/>
                <w:i/>
                <w:sz w:val="22"/>
                <w:szCs w:val="22"/>
                <w:lang w:val="bg-BG"/>
              </w:rPr>
              <w:t>Отговорът е положителен при кумулативно изпълнение на следните условия:</w:t>
            </w:r>
          </w:p>
          <w:p w:rsidR="00ED7259" w:rsidRPr="00FD6D64" w:rsidRDefault="00ED7259" w:rsidP="00FD6D64">
            <w:pPr>
              <w:pStyle w:val="ListParagraph"/>
              <w:numPr>
                <w:ilvl w:val="0"/>
                <w:numId w:val="71"/>
              </w:numPr>
              <w:tabs>
                <w:tab w:val="left" w:pos="299"/>
              </w:tabs>
              <w:spacing w:before="120"/>
              <w:ind w:left="15" w:firstLine="0"/>
              <w:jc w:val="both"/>
              <w:rPr>
                <w:rFonts w:ascii="Times New Roman" w:hAnsi="Times New Roman"/>
                <w:i/>
                <w:sz w:val="22"/>
                <w:szCs w:val="22"/>
                <w:lang w:val="bg-BG"/>
              </w:rPr>
            </w:pPr>
            <w:r w:rsidRPr="00FD6D64">
              <w:rPr>
                <w:rFonts w:ascii="Times New Roman" w:hAnsi="Times New Roman"/>
                <w:i/>
                <w:sz w:val="22"/>
                <w:szCs w:val="22"/>
                <w:lang w:val="bg-BG"/>
              </w:rPr>
              <w:t>капацитетът на сградите е ограничен</w:t>
            </w:r>
          </w:p>
          <w:p w:rsidR="00ED7259" w:rsidRPr="00FD6D64" w:rsidRDefault="00ED7259" w:rsidP="00FD6D64">
            <w:pPr>
              <w:pStyle w:val="ListParagraph"/>
              <w:numPr>
                <w:ilvl w:val="0"/>
                <w:numId w:val="71"/>
              </w:numPr>
              <w:tabs>
                <w:tab w:val="left" w:pos="299"/>
              </w:tabs>
              <w:spacing w:before="120"/>
              <w:ind w:left="15" w:firstLine="0"/>
              <w:jc w:val="both"/>
              <w:rPr>
                <w:rFonts w:ascii="Times New Roman" w:hAnsi="Times New Roman"/>
                <w:i/>
                <w:sz w:val="22"/>
                <w:szCs w:val="22"/>
                <w:lang w:val="bg-BG"/>
              </w:rPr>
            </w:pPr>
            <w:r w:rsidRPr="00FD6D64">
              <w:rPr>
                <w:rFonts w:ascii="Times New Roman" w:hAnsi="Times New Roman"/>
                <w:i/>
                <w:sz w:val="22"/>
                <w:szCs w:val="22"/>
                <w:lang w:val="bg-BG"/>
              </w:rPr>
              <w:t>ползвателите на услугите са предимно местни лица</w:t>
            </w:r>
          </w:p>
          <w:p w:rsidR="00ED7259" w:rsidRPr="00FD6D64" w:rsidRDefault="00ED7259" w:rsidP="00FD6D64">
            <w:pPr>
              <w:pStyle w:val="ListParagraph"/>
              <w:numPr>
                <w:ilvl w:val="0"/>
                <w:numId w:val="71"/>
              </w:numPr>
              <w:tabs>
                <w:tab w:val="left" w:pos="299"/>
              </w:tabs>
              <w:spacing w:before="120"/>
              <w:ind w:left="15" w:firstLine="0"/>
              <w:jc w:val="both"/>
              <w:rPr>
                <w:rFonts w:ascii="Times New Roman" w:hAnsi="Times New Roman"/>
                <w:i/>
                <w:sz w:val="22"/>
                <w:szCs w:val="22"/>
                <w:lang w:val="bg-BG"/>
              </w:rPr>
            </w:pPr>
            <w:r w:rsidRPr="00FD6D64">
              <w:rPr>
                <w:rFonts w:ascii="Times New Roman" w:hAnsi="Times New Roman"/>
                <w:i/>
                <w:sz w:val="22"/>
                <w:szCs w:val="22"/>
                <w:lang w:val="bg-BG"/>
              </w:rPr>
              <w:t>проявите, които се организират са с местен характер</w:t>
            </w:r>
          </w:p>
          <w:p w:rsidR="00ED7259" w:rsidRPr="00FD6D64" w:rsidRDefault="00ED7259" w:rsidP="00FD6D64">
            <w:pPr>
              <w:pStyle w:val="ListParagraph"/>
              <w:numPr>
                <w:ilvl w:val="0"/>
                <w:numId w:val="71"/>
              </w:numPr>
              <w:tabs>
                <w:tab w:val="left" w:pos="299"/>
              </w:tabs>
              <w:spacing w:before="120"/>
              <w:ind w:left="15" w:firstLine="0"/>
              <w:jc w:val="both"/>
              <w:rPr>
                <w:rFonts w:ascii="Times New Roman" w:hAnsi="Times New Roman"/>
                <w:sz w:val="22"/>
                <w:szCs w:val="22"/>
                <w:lang w:val="bg-BG"/>
              </w:rPr>
            </w:pPr>
            <w:r w:rsidRPr="00FD6D64">
              <w:rPr>
                <w:rFonts w:ascii="Times New Roman" w:hAnsi="Times New Roman"/>
                <w:i/>
                <w:sz w:val="22"/>
                <w:szCs w:val="22"/>
                <w:lang w:val="bg-BG"/>
              </w:rPr>
              <w:t xml:space="preserve">предлагат се базови услуги и приходите от тях са на </w:t>
            </w:r>
            <w:proofErr w:type="spellStart"/>
            <w:r w:rsidRPr="00FD6D64">
              <w:rPr>
                <w:rFonts w:ascii="Times New Roman" w:hAnsi="Times New Roman"/>
                <w:i/>
                <w:sz w:val="22"/>
                <w:szCs w:val="22"/>
                <w:lang w:val="bg-BG"/>
              </w:rPr>
              <w:t>разходо-покривен</w:t>
            </w:r>
            <w:proofErr w:type="spellEnd"/>
            <w:r w:rsidRPr="00FD6D64">
              <w:rPr>
                <w:rFonts w:ascii="Times New Roman" w:hAnsi="Times New Roman"/>
                <w:i/>
                <w:sz w:val="22"/>
                <w:szCs w:val="22"/>
                <w:lang w:val="bg-BG"/>
              </w:rPr>
              <w:t xml:space="preserve"> принцип или печалбата от тях е пренебрежимо малка</w:t>
            </w:r>
          </w:p>
          <w:p w:rsidR="00ED7259" w:rsidRPr="00FD6D64" w:rsidRDefault="00ED7259" w:rsidP="00BA2CF1">
            <w:pPr>
              <w:spacing w:before="120"/>
              <w:jc w:val="both"/>
              <w:rPr>
                <w:rFonts w:ascii="Times New Roman" w:hAnsi="Times New Roman"/>
                <w:i/>
                <w:sz w:val="22"/>
                <w:szCs w:val="22"/>
                <w:lang w:val="bg-BG"/>
              </w:rPr>
            </w:pPr>
            <w:r w:rsidRPr="00FD6D64">
              <w:rPr>
                <w:rFonts w:ascii="Times New Roman" w:hAnsi="Times New Roman"/>
                <w:b/>
                <w:i/>
                <w:sz w:val="22"/>
                <w:szCs w:val="22"/>
                <w:lang w:val="bg-BG"/>
              </w:rPr>
              <w:t>Ограничен е капацитетът</w:t>
            </w:r>
            <w:r w:rsidRPr="00FD6D64">
              <w:rPr>
                <w:rFonts w:ascii="Times New Roman" w:hAnsi="Times New Roman"/>
                <w:i/>
                <w:sz w:val="22"/>
                <w:szCs w:val="22"/>
                <w:lang w:val="bg-BG"/>
              </w:rPr>
              <w:t xml:space="preserve"> на културна организация, която, предвид сградата, която ползва, може да организира прояви за малък брой хора, предимно от местното население.</w:t>
            </w:r>
          </w:p>
          <w:p w:rsidR="00ED7259" w:rsidRPr="00FD6D64" w:rsidRDefault="00ED7259" w:rsidP="00BA2CF1">
            <w:pPr>
              <w:spacing w:before="120"/>
              <w:jc w:val="both"/>
              <w:rPr>
                <w:rFonts w:ascii="Times New Roman" w:hAnsi="Times New Roman"/>
                <w:i/>
                <w:sz w:val="22"/>
                <w:szCs w:val="22"/>
                <w:lang w:val="bg-BG"/>
              </w:rPr>
            </w:pPr>
            <w:r w:rsidRPr="00FD6D64">
              <w:rPr>
                <w:rFonts w:ascii="Times New Roman" w:hAnsi="Times New Roman"/>
                <w:b/>
                <w:i/>
                <w:sz w:val="22"/>
                <w:szCs w:val="22"/>
                <w:lang w:val="bg-BG"/>
              </w:rPr>
              <w:t>Дейности на местно ниво</w:t>
            </w:r>
            <w:r w:rsidRPr="00FD6D64">
              <w:rPr>
                <w:rFonts w:ascii="Times New Roman" w:hAnsi="Times New Roman"/>
                <w:i/>
                <w:sz w:val="22"/>
                <w:szCs w:val="22"/>
                <w:lang w:val="bg-BG"/>
              </w:rPr>
              <w:t xml:space="preserve"> /прояви с местен характер/ са дейности в интерес предимно на местното население, участниците/ползвателите са представители на местните общности и, ако има международно участие, то не е масово и е предимно с регионален характер. </w:t>
            </w:r>
          </w:p>
          <w:p w:rsidR="00ED7259" w:rsidRDefault="00ED7259" w:rsidP="00BA2CF1">
            <w:pPr>
              <w:spacing w:before="120"/>
              <w:jc w:val="both"/>
              <w:rPr>
                <w:rFonts w:ascii="Times New Roman" w:hAnsi="Times New Roman"/>
                <w:sz w:val="24"/>
                <w:szCs w:val="24"/>
                <w:lang w:val="bg-BG"/>
              </w:rPr>
            </w:pPr>
            <w:r w:rsidRPr="00FD6D64">
              <w:rPr>
                <w:rFonts w:ascii="Times New Roman" w:hAnsi="Times New Roman"/>
                <w:b/>
                <w:i/>
                <w:sz w:val="22"/>
                <w:szCs w:val="22"/>
                <w:lang w:val="bg-BG"/>
              </w:rPr>
              <w:t>Услуги от базов характер</w:t>
            </w:r>
            <w:r w:rsidRPr="00FD6D64">
              <w:rPr>
                <w:rFonts w:ascii="Times New Roman" w:hAnsi="Times New Roman"/>
                <w:i/>
                <w:sz w:val="22"/>
                <w:szCs w:val="22"/>
                <w:lang w:val="bg-BG"/>
              </w:rPr>
              <w:t xml:space="preserve"> са услуги, насочени към задоволяване на основни потребности на населението, обикновено свързани с изпълнението на дадена държавна или регионална политика и подпомагани от органите на власт, които се предлагат на минимални цени, в общия случай на </w:t>
            </w:r>
            <w:proofErr w:type="spellStart"/>
            <w:r w:rsidRPr="00FD6D64">
              <w:rPr>
                <w:rFonts w:ascii="Times New Roman" w:hAnsi="Times New Roman"/>
                <w:i/>
                <w:sz w:val="22"/>
                <w:szCs w:val="22"/>
                <w:lang w:val="bg-BG"/>
              </w:rPr>
              <w:t>разходо-покривен</w:t>
            </w:r>
            <w:proofErr w:type="spellEnd"/>
            <w:r w:rsidRPr="00FD6D64">
              <w:rPr>
                <w:rFonts w:ascii="Times New Roman" w:hAnsi="Times New Roman"/>
                <w:i/>
                <w:sz w:val="22"/>
                <w:szCs w:val="22"/>
                <w:lang w:val="bg-BG"/>
              </w:rPr>
              <w:t xml:space="preserve"> принцип или ако има печалба, тя е пренебрежима.</w:t>
            </w:r>
            <w:r w:rsidRPr="00BA2CF1">
              <w:rPr>
                <w:rFonts w:ascii="Times New Roman" w:hAnsi="Times New Roman"/>
                <w:i/>
                <w:sz w:val="24"/>
                <w:szCs w:val="24"/>
                <w:lang w:val="bg-BG"/>
              </w:rPr>
              <w:t xml:space="preserve"> </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D7259" w:rsidRPr="00CA5F81" w:rsidRDefault="00ED7259" w:rsidP="0086725E">
            <w:pPr>
              <w:spacing w:before="120" w:line="360" w:lineRule="auto"/>
              <w:rPr>
                <w:rFonts w:ascii="Times New Roman" w:hAnsi="Times New Roman"/>
                <w:sz w:val="22"/>
                <w:lang w:val="bg-BG"/>
              </w:rPr>
            </w:pPr>
            <w:r w:rsidRPr="00CA5F81">
              <w:rPr>
                <w:rFonts w:ascii="Times New Roman" w:hAnsi="Times New Roman"/>
                <w:sz w:val="22"/>
                <w:lang w:val="bg-BG"/>
              </w:rPr>
              <w:fldChar w:fldCharType="begin">
                <w:ffData>
                  <w:name w:val=""/>
                  <w:enabled/>
                  <w:calcOnExit/>
                  <w:checkBox>
                    <w:sizeAuto/>
                    <w:default w:val="0"/>
                  </w:checkBox>
                </w:ffData>
              </w:fldChar>
            </w:r>
            <w:r w:rsidRPr="00CA5F81">
              <w:rPr>
                <w:rFonts w:ascii="Times New Roman" w:hAnsi="Times New Roman"/>
                <w:sz w:val="22"/>
                <w:lang w:val="bg-BG"/>
              </w:rPr>
              <w:instrText xml:space="preserve"> FORMCHECKBOX </w:instrText>
            </w:r>
            <w:r w:rsidR="003E507D">
              <w:rPr>
                <w:rFonts w:ascii="Times New Roman" w:hAnsi="Times New Roman"/>
                <w:sz w:val="22"/>
                <w:lang w:val="bg-BG"/>
              </w:rPr>
            </w:r>
            <w:r w:rsidR="003E507D">
              <w:rPr>
                <w:rFonts w:ascii="Times New Roman" w:hAnsi="Times New Roman"/>
                <w:sz w:val="22"/>
                <w:lang w:val="bg-BG"/>
              </w:rPr>
              <w:fldChar w:fldCharType="separate"/>
            </w:r>
            <w:r w:rsidRPr="00CA5F81">
              <w:rPr>
                <w:rFonts w:ascii="Times New Roman" w:hAnsi="Times New Roman"/>
                <w:sz w:val="22"/>
                <w:lang w:val="bg-BG"/>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ED7259" w:rsidRPr="00CA5F81" w:rsidRDefault="00ED7259" w:rsidP="0086725E">
            <w:pPr>
              <w:spacing w:before="120" w:line="360" w:lineRule="auto"/>
              <w:rPr>
                <w:rFonts w:ascii="Times New Roman" w:hAnsi="Times New Roman"/>
                <w:sz w:val="22"/>
                <w:lang w:val="bg-BG"/>
              </w:rPr>
            </w:pPr>
            <w:r w:rsidRPr="00CA5F81">
              <w:rPr>
                <w:rFonts w:ascii="Times New Roman" w:hAnsi="Times New Roman"/>
                <w:sz w:val="22"/>
                <w:lang w:val="bg-BG"/>
              </w:rPr>
              <w:fldChar w:fldCharType="begin">
                <w:ffData>
                  <w:name w:val=""/>
                  <w:enabled/>
                  <w:calcOnExit/>
                  <w:checkBox>
                    <w:sizeAuto/>
                    <w:default w:val="0"/>
                  </w:checkBox>
                </w:ffData>
              </w:fldChar>
            </w:r>
            <w:r w:rsidRPr="00CA5F81">
              <w:rPr>
                <w:rFonts w:ascii="Times New Roman" w:hAnsi="Times New Roman"/>
                <w:sz w:val="22"/>
                <w:lang w:val="bg-BG"/>
              </w:rPr>
              <w:instrText xml:space="preserve"> FORMCHECKBOX </w:instrText>
            </w:r>
            <w:r w:rsidR="003E507D">
              <w:rPr>
                <w:rFonts w:ascii="Times New Roman" w:hAnsi="Times New Roman"/>
                <w:sz w:val="22"/>
                <w:lang w:val="bg-BG"/>
              </w:rPr>
            </w:r>
            <w:r w:rsidR="003E507D">
              <w:rPr>
                <w:rFonts w:ascii="Times New Roman" w:hAnsi="Times New Roman"/>
                <w:sz w:val="22"/>
                <w:lang w:val="bg-BG"/>
              </w:rPr>
              <w:fldChar w:fldCharType="separate"/>
            </w:r>
            <w:r w:rsidRPr="00CA5F81">
              <w:rPr>
                <w:rFonts w:ascii="Times New Roman" w:hAnsi="Times New Roman"/>
                <w:sz w:val="22"/>
                <w:lang w:val="bg-BG"/>
              </w:rPr>
              <w:fldChar w:fldCharType="end"/>
            </w:r>
          </w:p>
        </w:tc>
        <w:tc>
          <w:tcPr>
            <w:tcW w:w="1419" w:type="pct"/>
            <w:tcBorders>
              <w:top w:val="single" w:sz="4" w:space="0" w:color="auto"/>
              <w:left w:val="single" w:sz="4" w:space="0" w:color="auto"/>
              <w:bottom w:val="single" w:sz="4" w:space="0" w:color="auto"/>
              <w:right w:val="single" w:sz="4" w:space="0" w:color="auto"/>
            </w:tcBorders>
          </w:tcPr>
          <w:p w:rsidR="00ED7259" w:rsidRDefault="00ED7259" w:rsidP="00343329">
            <w:pPr>
              <w:pStyle w:val="ListParagraph"/>
              <w:tabs>
                <w:tab w:val="left" w:pos="211"/>
              </w:tabs>
              <w:spacing w:before="120" w:line="276" w:lineRule="auto"/>
              <w:ind w:left="70"/>
              <w:jc w:val="both"/>
              <w:rPr>
                <w:rFonts w:ascii="Times New Roman" w:hAnsi="Times New Roman"/>
                <w:color w:val="000000"/>
                <w:sz w:val="22"/>
                <w:lang w:val="bg-BG"/>
              </w:rPr>
            </w:pPr>
            <w:r w:rsidRPr="000D5F85">
              <w:rPr>
                <w:rFonts w:ascii="Times New Roman" w:hAnsi="Times New Roman"/>
                <w:color w:val="000000"/>
                <w:sz w:val="22"/>
                <w:lang w:val="bg-BG"/>
              </w:rPr>
              <w:t>Формуляр за кандидатстване</w:t>
            </w:r>
            <w:r>
              <w:rPr>
                <w:rFonts w:ascii="Times New Roman" w:hAnsi="Times New Roman"/>
                <w:color w:val="000000"/>
                <w:sz w:val="22"/>
                <w:lang w:val="bg-BG"/>
              </w:rPr>
              <w:t>, съдържащ о</w:t>
            </w:r>
            <w:r w:rsidRPr="0086725E">
              <w:rPr>
                <w:rFonts w:ascii="Times New Roman" w:hAnsi="Times New Roman"/>
                <w:color w:val="000000"/>
                <w:sz w:val="22"/>
                <w:lang w:val="bg-BG"/>
              </w:rPr>
              <w:t>писание</w:t>
            </w:r>
            <w:r>
              <w:rPr>
                <w:rFonts w:ascii="Times New Roman" w:hAnsi="Times New Roman"/>
                <w:color w:val="000000"/>
                <w:sz w:val="22"/>
                <w:lang w:val="bg-BG"/>
              </w:rPr>
              <w:t xml:space="preserve"> на обекта на интервенция и следната информация относно културната организация:</w:t>
            </w:r>
          </w:p>
          <w:p w:rsidR="00ED7259" w:rsidRPr="00FD6D64" w:rsidRDefault="00ED7259" w:rsidP="00FD6D64">
            <w:pPr>
              <w:pStyle w:val="ListParagraph"/>
              <w:numPr>
                <w:ilvl w:val="0"/>
                <w:numId w:val="72"/>
              </w:numPr>
              <w:tabs>
                <w:tab w:val="left" w:pos="353"/>
              </w:tabs>
              <w:spacing w:before="120" w:line="276" w:lineRule="auto"/>
              <w:ind w:left="70" w:firstLine="0"/>
              <w:jc w:val="both"/>
              <w:rPr>
                <w:rFonts w:ascii="Times New Roman" w:hAnsi="Times New Roman"/>
                <w:color w:val="000000"/>
                <w:sz w:val="22"/>
                <w:szCs w:val="22"/>
                <w:lang w:val="bg-BG"/>
              </w:rPr>
            </w:pPr>
            <w:r w:rsidRPr="00FD6D64">
              <w:rPr>
                <w:rFonts w:ascii="Times New Roman" w:hAnsi="Times New Roman"/>
                <w:color w:val="000000"/>
                <w:sz w:val="22"/>
                <w:szCs w:val="22"/>
                <w:lang w:val="bg-BG"/>
              </w:rPr>
              <w:t>естеството на дейността на организацията;</w:t>
            </w:r>
          </w:p>
          <w:p w:rsidR="00ED7259" w:rsidRPr="00FD6D64" w:rsidRDefault="00ED7259" w:rsidP="00FD6D64">
            <w:pPr>
              <w:pStyle w:val="ListParagraph"/>
              <w:numPr>
                <w:ilvl w:val="0"/>
                <w:numId w:val="72"/>
              </w:numPr>
              <w:tabs>
                <w:tab w:val="left" w:pos="353"/>
              </w:tabs>
              <w:spacing w:before="120" w:line="276" w:lineRule="auto"/>
              <w:ind w:left="70" w:firstLine="0"/>
              <w:jc w:val="both"/>
              <w:rPr>
                <w:rFonts w:ascii="Times New Roman" w:hAnsi="Times New Roman"/>
                <w:color w:val="000000"/>
                <w:sz w:val="22"/>
                <w:szCs w:val="22"/>
                <w:lang w:val="bg-BG"/>
              </w:rPr>
            </w:pPr>
            <w:r w:rsidRPr="00FD6D64">
              <w:rPr>
                <w:rFonts w:ascii="Times New Roman" w:hAnsi="Times New Roman"/>
                <w:color w:val="000000"/>
                <w:sz w:val="22"/>
                <w:szCs w:val="22"/>
                <w:lang w:val="bg-BG"/>
              </w:rPr>
              <w:t>данни за размера на приходите и източниците на финансиране;</w:t>
            </w:r>
          </w:p>
          <w:p w:rsidR="00ED7259" w:rsidRPr="00FD6D64" w:rsidRDefault="00ED7259" w:rsidP="00FD6D64">
            <w:pPr>
              <w:pStyle w:val="ListParagraph"/>
              <w:numPr>
                <w:ilvl w:val="0"/>
                <w:numId w:val="72"/>
              </w:numPr>
              <w:tabs>
                <w:tab w:val="left" w:pos="353"/>
              </w:tabs>
              <w:spacing w:before="120" w:line="276" w:lineRule="auto"/>
              <w:ind w:left="70" w:firstLine="0"/>
              <w:jc w:val="both"/>
              <w:rPr>
                <w:rFonts w:ascii="Times New Roman" w:hAnsi="Times New Roman"/>
                <w:color w:val="000000"/>
                <w:sz w:val="22"/>
                <w:szCs w:val="22"/>
                <w:lang w:val="bg-BG"/>
              </w:rPr>
            </w:pPr>
            <w:r w:rsidRPr="00FD6D64">
              <w:rPr>
                <w:rFonts w:ascii="Times New Roman" w:hAnsi="Times New Roman"/>
                <w:color w:val="000000"/>
                <w:sz w:val="22"/>
                <w:szCs w:val="22"/>
                <w:lang w:val="bg-BG"/>
              </w:rPr>
              <w:t>информация за капацитета на сградата и помещенията в нея – площ, съотношение на основни помещения към спомагателни, брой места за ползватели (ако е приложимо), брой ползватели/посетители за последната година;</w:t>
            </w:r>
          </w:p>
          <w:p w:rsidR="00ED7259" w:rsidRPr="00FD6D64" w:rsidRDefault="00ED7259" w:rsidP="00FD6D64">
            <w:pPr>
              <w:pStyle w:val="ListParagraph"/>
              <w:numPr>
                <w:ilvl w:val="0"/>
                <w:numId w:val="72"/>
              </w:numPr>
              <w:tabs>
                <w:tab w:val="left" w:pos="353"/>
              </w:tabs>
              <w:spacing w:before="120" w:line="276" w:lineRule="auto"/>
              <w:ind w:left="70" w:firstLine="0"/>
              <w:jc w:val="both"/>
              <w:rPr>
                <w:rFonts w:ascii="Times New Roman" w:hAnsi="Times New Roman"/>
                <w:color w:val="000000"/>
                <w:sz w:val="22"/>
                <w:szCs w:val="22"/>
                <w:lang w:val="bg-BG"/>
              </w:rPr>
            </w:pPr>
            <w:r>
              <w:rPr>
                <w:rFonts w:ascii="Times New Roman" w:hAnsi="Times New Roman"/>
                <w:color w:val="000000"/>
                <w:sz w:val="22"/>
                <w:szCs w:val="22"/>
                <w:lang w:val="bg-BG"/>
              </w:rPr>
              <w:t>д</w:t>
            </w:r>
            <w:r w:rsidRPr="00FD6D64">
              <w:rPr>
                <w:rFonts w:ascii="Times New Roman" w:hAnsi="Times New Roman"/>
                <w:color w:val="000000"/>
                <w:sz w:val="22"/>
                <w:szCs w:val="22"/>
                <w:lang w:val="bg-BG"/>
              </w:rPr>
              <w:t xml:space="preserve">анни за основните прояви, които тя организира и информация за характера им /местни, регионални, национални и международни/. </w:t>
            </w:r>
          </w:p>
          <w:p w:rsidR="00ED7259" w:rsidRPr="000D5F85" w:rsidRDefault="00ED7259" w:rsidP="0086725E">
            <w:pPr>
              <w:pStyle w:val="ListParagraph"/>
              <w:spacing w:before="120" w:line="276" w:lineRule="auto"/>
              <w:ind w:left="70"/>
              <w:rPr>
                <w:rFonts w:ascii="Times New Roman" w:hAnsi="Times New Roman"/>
                <w:color w:val="000000"/>
                <w:sz w:val="22"/>
                <w:lang w:val="bg-BG"/>
              </w:rPr>
            </w:pPr>
          </w:p>
        </w:tc>
      </w:tr>
    </w:tbl>
    <w:p w:rsidR="0086725E" w:rsidRPr="00E13863" w:rsidRDefault="0086725E" w:rsidP="00AA41A5">
      <w:pPr>
        <w:spacing w:before="120" w:line="360" w:lineRule="auto"/>
        <w:jc w:val="both"/>
        <w:rPr>
          <w:rFonts w:ascii="Times New Roman" w:hAnsi="Times New Roman"/>
          <w:b/>
          <w:i/>
          <w:sz w:val="24"/>
          <w:szCs w:val="24"/>
          <w:lang w:val="bg-BG"/>
        </w:rPr>
      </w:pPr>
    </w:p>
    <w:p w:rsidR="003F0AE6" w:rsidRPr="00E13863" w:rsidRDefault="009B519C" w:rsidP="003F0AE6">
      <w:pPr>
        <w:pStyle w:val="Heading1"/>
        <w:numPr>
          <w:ilvl w:val="0"/>
          <w:numId w:val="44"/>
        </w:numPr>
        <w:spacing w:before="120" w:after="120" w:line="360" w:lineRule="auto"/>
        <w:ind w:left="714" w:hanging="357"/>
        <w:jc w:val="both"/>
        <w:rPr>
          <w:rFonts w:ascii="Times New Roman" w:eastAsia="Times New Roman" w:hAnsi="Times New Roman" w:cs="Times New Roman"/>
          <w:color w:val="auto"/>
          <w:kern w:val="28"/>
          <w:sz w:val="24"/>
          <w:szCs w:val="24"/>
          <w:lang w:val="bg-BG"/>
        </w:rPr>
      </w:pPr>
      <w:r w:rsidRPr="009B519C">
        <w:rPr>
          <w:rFonts w:ascii="Times New Roman" w:eastAsia="Times New Roman" w:hAnsi="Times New Roman" w:cs="Times New Roman"/>
          <w:color w:val="auto"/>
          <w:kern w:val="28"/>
          <w:sz w:val="24"/>
          <w:szCs w:val="24"/>
          <w:lang w:val="bg-BG"/>
        </w:rPr>
        <w:t xml:space="preserve">Етап ІІ </w:t>
      </w:r>
      <w:r>
        <w:rPr>
          <w:rFonts w:ascii="Times New Roman" w:eastAsia="Times New Roman" w:hAnsi="Times New Roman" w:cs="Times New Roman"/>
          <w:color w:val="auto"/>
          <w:kern w:val="28"/>
          <w:sz w:val="24"/>
          <w:szCs w:val="24"/>
          <w:lang w:val="bg-BG"/>
        </w:rPr>
        <w:t>- о</w:t>
      </w:r>
      <w:r w:rsidR="003F0AE6" w:rsidRPr="00E13863">
        <w:rPr>
          <w:rFonts w:ascii="Times New Roman" w:eastAsia="Times New Roman" w:hAnsi="Times New Roman" w:cs="Times New Roman"/>
          <w:color w:val="auto"/>
          <w:kern w:val="28"/>
          <w:sz w:val="24"/>
          <w:szCs w:val="24"/>
          <w:lang w:val="bg-BG"/>
        </w:rPr>
        <w:t>ценка на съответствието с приложимия към мерките режим на държавна помощ</w:t>
      </w:r>
    </w:p>
    <w:p w:rsidR="008C6D34" w:rsidRDefault="008C6D34" w:rsidP="008C6D34">
      <w:pPr>
        <w:spacing w:before="120" w:line="360" w:lineRule="auto"/>
        <w:jc w:val="both"/>
        <w:rPr>
          <w:rFonts w:ascii="Times New Roman" w:hAnsi="Times New Roman"/>
          <w:sz w:val="24"/>
          <w:szCs w:val="24"/>
          <w:lang w:val="bg-BG"/>
        </w:rPr>
      </w:pPr>
      <w:r w:rsidRPr="008C6D34">
        <w:rPr>
          <w:rFonts w:ascii="Times New Roman" w:hAnsi="Times New Roman"/>
          <w:sz w:val="24"/>
          <w:szCs w:val="24"/>
          <w:lang w:val="bg-BG"/>
        </w:rPr>
        <w:t xml:space="preserve">Този етап се прилага за мерки, за които при проверката на Етап </w:t>
      </w:r>
      <w:r w:rsidR="00AE74DF">
        <w:rPr>
          <w:rFonts w:ascii="Times New Roman" w:hAnsi="Times New Roman"/>
          <w:sz w:val="24"/>
          <w:szCs w:val="24"/>
          <w:lang w:val="bg-BG"/>
        </w:rPr>
        <w:t>І</w:t>
      </w:r>
      <w:r w:rsidRPr="008C6D34">
        <w:rPr>
          <w:rFonts w:ascii="Times New Roman" w:hAnsi="Times New Roman"/>
          <w:sz w:val="24"/>
          <w:szCs w:val="24"/>
          <w:lang w:val="bg-BG"/>
        </w:rPr>
        <w:t xml:space="preserve"> е установено, че не попадат в хипотезата за липса на държавна помощ, поради което критерият </w:t>
      </w:r>
      <w:r w:rsidRPr="008C6D34">
        <w:rPr>
          <w:rFonts w:ascii="Times New Roman" w:hAnsi="Times New Roman"/>
          <w:sz w:val="24"/>
          <w:szCs w:val="24"/>
          <w:lang w:val="bg-BG"/>
        </w:rPr>
        <w:lastRenderedPageBreak/>
        <w:t>„</w:t>
      </w:r>
      <w:r w:rsidRPr="008C6D34">
        <w:rPr>
          <w:rFonts w:ascii="Times New Roman" w:hAnsi="Times New Roman"/>
          <w:b/>
          <w:sz w:val="24"/>
          <w:szCs w:val="24"/>
          <w:lang w:val="bg-BG"/>
        </w:rPr>
        <w:t>Проектното предложение е в съответствие с изискванията на приложимия режим на държавна помощ</w:t>
      </w:r>
      <w:r w:rsidRPr="008C6D34">
        <w:rPr>
          <w:rFonts w:ascii="Times New Roman" w:hAnsi="Times New Roman"/>
          <w:sz w:val="24"/>
          <w:szCs w:val="24"/>
          <w:lang w:val="bg-BG"/>
        </w:rPr>
        <w:t>“ е приложим и следва да бъде оценен с „Да“ или „Не“.</w:t>
      </w:r>
      <w:r w:rsidR="00AE74DF">
        <w:rPr>
          <w:rFonts w:ascii="Times New Roman" w:hAnsi="Times New Roman"/>
          <w:sz w:val="24"/>
          <w:szCs w:val="24"/>
          <w:lang w:val="bg-BG"/>
        </w:rPr>
        <w:t xml:space="preserve"> </w:t>
      </w:r>
    </w:p>
    <w:p w:rsidR="00AE74DF" w:rsidRPr="008C6D34" w:rsidRDefault="00AE74DF" w:rsidP="008C6D34">
      <w:pPr>
        <w:spacing w:before="120" w:line="360" w:lineRule="auto"/>
        <w:jc w:val="both"/>
        <w:rPr>
          <w:rFonts w:ascii="Times New Roman" w:hAnsi="Times New Roman"/>
          <w:sz w:val="24"/>
          <w:szCs w:val="24"/>
          <w:lang w:val="bg-BG"/>
        </w:rPr>
      </w:pPr>
      <w:r>
        <w:rPr>
          <w:rFonts w:ascii="Times New Roman" w:hAnsi="Times New Roman"/>
          <w:sz w:val="24"/>
          <w:szCs w:val="24"/>
          <w:lang w:val="bg-BG"/>
        </w:rPr>
        <w:t>В случай че проверката на Етап І е показала липса на държавна помощ, не се извършва проверка на Етап ІІ.</w:t>
      </w:r>
    </w:p>
    <w:p w:rsidR="00404A8D" w:rsidRDefault="007136D4" w:rsidP="008C6D34">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В раздел </w:t>
      </w:r>
      <w:r w:rsidR="009127BF" w:rsidRPr="00E13863">
        <w:rPr>
          <w:rFonts w:ascii="Times New Roman" w:hAnsi="Times New Roman"/>
          <w:sz w:val="24"/>
          <w:szCs w:val="24"/>
          <w:lang w:val="bg-BG"/>
        </w:rPr>
        <w:t>„Режим на държавни помощи“</w:t>
      </w:r>
      <w:r w:rsidR="009127BF">
        <w:rPr>
          <w:rFonts w:ascii="Times New Roman" w:hAnsi="Times New Roman"/>
          <w:sz w:val="24"/>
          <w:szCs w:val="24"/>
          <w:lang w:val="bg-BG"/>
        </w:rPr>
        <w:t xml:space="preserve"> от </w:t>
      </w:r>
      <w:r w:rsidRPr="00E13863">
        <w:rPr>
          <w:rFonts w:ascii="Times New Roman" w:hAnsi="Times New Roman"/>
          <w:sz w:val="24"/>
          <w:szCs w:val="24"/>
          <w:lang w:val="bg-BG"/>
        </w:rPr>
        <w:t>Насоките за кандидатстване по процедура BG16RFOP001-</w:t>
      </w:r>
      <w:r w:rsidR="003A6E48" w:rsidRPr="003B6AE6">
        <w:rPr>
          <w:rFonts w:ascii="Times New Roman" w:hAnsi="Times New Roman"/>
          <w:sz w:val="24"/>
          <w:szCs w:val="24"/>
          <w:lang w:val="bg-BG"/>
        </w:rPr>
        <w:t>2</w:t>
      </w:r>
      <w:r w:rsidR="003A6E48" w:rsidRPr="00E13863">
        <w:rPr>
          <w:rFonts w:ascii="Times New Roman" w:hAnsi="Times New Roman"/>
          <w:sz w:val="24"/>
          <w:szCs w:val="24"/>
          <w:lang w:val="bg-BG"/>
        </w:rPr>
        <w:t>.00</w:t>
      </w:r>
      <w:r w:rsidR="003D758F">
        <w:rPr>
          <w:rFonts w:ascii="Times New Roman" w:hAnsi="Times New Roman"/>
          <w:sz w:val="24"/>
          <w:szCs w:val="24"/>
          <w:lang w:val="bg-BG"/>
        </w:rPr>
        <w:t>3</w:t>
      </w:r>
      <w:r w:rsidR="009127BF">
        <w:rPr>
          <w:rFonts w:ascii="Times New Roman" w:hAnsi="Times New Roman"/>
          <w:sz w:val="24"/>
          <w:szCs w:val="24"/>
          <w:lang w:val="bg-BG"/>
        </w:rPr>
        <w:t xml:space="preserve"> </w:t>
      </w:r>
      <w:r w:rsidRPr="00E13863">
        <w:rPr>
          <w:rFonts w:ascii="Times New Roman" w:hAnsi="Times New Roman"/>
          <w:sz w:val="24"/>
          <w:szCs w:val="24"/>
          <w:lang w:val="bg-BG"/>
        </w:rPr>
        <w:t xml:space="preserve">са разгледани възможните хипотези за наличие на държавна помощ в зависимост от видовете </w:t>
      </w:r>
      <w:r w:rsidR="003A6E48" w:rsidRPr="00E13863">
        <w:rPr>
          <w:rFonts w:ascii="Times New Roman" w:hAnsi="Times New Roman"/>
          <w:sz w:val="24"/>
          <w:szCs w:val="24"/>
          <w:lang w:val="bg-BG"/>
        </w:rPr>
        <w:t>допустими обекти</w:t>
      </w:r>
      <w:r w:rsidRPr="00E13863">
        <w:rPr>
          <w:rFonts w:ascii="Times New Roman" w:hAnsi="Times New Roman"/>
          <w:sz w:val="24"/>
          <w:szCs w:val="24"/>
          <w:lang w:val="bg-BG"/>
        </w:rPr>
        <w:t xml:space="preserve"> в рамките на Приоритетна ос </w:t>
      </w:r>
      <w:r w:rsidR="003A6E48" w:rsidRPr="00E13863">
        <w:rPr>
          <w:rFonts w:ascii="Times New Roman" w:hAnsi="Times New Roman"/>
          <w:sz w:val="24"/>
          <w:szCs w:val="24"/>
          <w:lang w:val="bg-BG"/>
        </w:rPr>
        <w:t>2</w:t>
      </w:r>
      <w:r w:rsidRPr="00E13863">
        <w:rPr>
          <w:rFonts w:ascii="Times New Roman" w:hAnsi="Times New Roman"/>
          <w:sz w:val="24"/>
          <w:szCs w:val="24"/>
          <w:lang w:val="bg-BG"/>
        </w:rPr>
        <w:t xml:space="preserve"> „</w:t>
      </w:r>
      <w:r w:rsidR="003A6E48" w:rsidRPr="00E13863">
        <w:rPr>
          <w:rFonts w:ascii="Times New Roman" w:hAnsi="Times New Roman"/>
          <w:sz w:val="24"/>
          <w:szCs w:val="24"/>
          <w:lang w:val="bg-BG"/>
        </w:rPr>
        <w:t>Енергийна ефективност в периферните райони</w:t>
      </w:r>
      <w:r w:rsidRPr="00E13863">
        <w:rPr>
          <w:rFonts w:ascii="Times New Roman" w:hAnsi="Times New Roman"/>
          <w:sz w:val="24"/>
          <w:szCs w:val="24"/>
          <w:lang w:val="bg-BG"/>
        </w:rPr>
        <w:t xml:space="preserve">“, както и приложимите правила на режима на държавните помощи. </w:t>
      </w:r>
    </w:p>
    <w:p w:rsidR="008C6D34" w:rsidRDefault="008C6D34" w:rsidP="008C6D34">
      <w:pPr>
        <w:spacing w:before="120" w:line="360" w:lineRule="auto"/>
        <w:jc w:val="both"/>
        <w:rPr>
          <w:rFonts w:ascii="Times New Roman" w:hAnsi="Times New Roman"/>
          <w:sz w:val="24"/>
          <w:szCs w:val="24"/>
          <w:lang w:val="bg-BG"/>
        </w:rPr>
      </w:pPr>
      <w:r>
        <w:rPr>
          <w:rFonts w:ascii="Times New Roman" w:hAnsi="Times New Roman"/>
          <w:sz w:val="24"/>
          <w:szCs w:val="24"/>
          <w:lang w:val="bg-BG"/>
        </w:rPr>
        <w:t>В случай, че не покриват изискванията за установяване на липса на държавна помощ</w:t>
      </w:r>
      <w:r w:rsidR="00404A8D">
        <w:rPr>
          <w:rFonts w:ascii="Times New Roman" w:hAnsi="Times New Roman"/>
          <w:sz w:val="24"/>
          <w:szCs w:val="24"/>
          <w:lang w:val="bg-BG"/>
        </w:rPr>
        <w:t>, проектните предложения</w:t>
      </w:r>
      <w:r>
        <w:rPr>
          <w:rFonts w:ascii="Times New Roman" w:hAnsi="Times New Roman"/>
          <w:sz w:val="24"/>
          <w:szCs w:val="24"/>
          <w:lang w:val="bg-BG"/>
        </w:rPr>
        <w:t xml:space="preserve"> </w:t>
      </w:r>
      <w:r w:rsidR="00404A8D" w:rsidRPr="00404A8D">
        <w:rPr>
          <w:rFonts w:ascii="Times New Roman" w:hAnsi="Times New Roman"/>
          <w:sz w:val="24"/>
          <w:szCs w:val="24"/>
          <w:lang w:val="bg-BG"/>
        </w:rPr>
        <w:t xml:space="preserve">могат да бъдат финансирани само под формата на минимални помощи в съответствие с изискванията на Регламент 1407/2013. В този случай максималната стойност на помощта, предоставена за период от 3 години на едно и също предприятие (съгласно чл. 2, </w:t>
      </w:r>
      <w:proofErr w:type="spellStart"/>
      <w:r w:rsidR="00404A8D" w:rsidRPr="00404A8D">
        <w:rPr>
          <w:rFonts w:ascii="Times New Roman" w:hAnsi="Times New Roman"/>
          <w:sz w:val="24"/>
          <w:szCs w:val="24"/>
          <w:lang w:val="bg-BG"/>
        </w:rPr>
        <w:t>пар</w:t>
      </w:r>
      <w:proofErr w:type="spellEnd"/>
      <w:r w:rsidR="00404A8D" w:rsidRPr="00404A8D">
        <w:rPr>
          <w:rFonts w:ascii="Times New Roman" w:hAnsi="Times New Roman"/>
          <w:sz w:val="24"/>
          <w:szCs w:val="24"/>
          <w:lang w:val="bg-BG"/>
        </w:rPr>
        <w:t>. 2 от Регламента), не може да надвишава 200 хил. евро</w:t>
      </w:r>
      <w:r w:rsidR="000A6BFA">
        <w:rPr>
          <w:rFonts w:ascii="Times New Roman" w:hAnsi="Times New Roman"/>
          <w:sz w:val="24"/>
          <w:szCs w:val="24"/>
          <w:lang w:val="bg-BG"/>
        </w:rPr>
        <w:t xml:space="preserve"> или 100 хил. евро, в случай че </w:t>
      </w:r>
      <w:proofErr w:type="spellStart"/>
      <w:r w:rsidR="002449C9">
        <w:rPr>
          <w:rFonts w:ascii="Times New Roman" w:hAnsi="Times New Roman"/>
          <w:sz w:val="24"/>
          <w:szCs w:val="24"/>
          <w:lang w:val="bg-BG"/>
        </w:rPr>
        <w:t>предприятето</w:t>
      </w:r>
      <w:proofErr w:type="spellEnd"/>
      <w:r w:rsidR="002449C9">
        <w:rPr>
          <w:rFonts w:ascii="Times New Roman" w:hAnsi="Times New Roman"/>
          <w:sz w:val="24"/>
          <w:szCs w:val="24"/>
          <w:lang w:val="bg-BG"/>
        </w:rPr>
        <w:t xml:space="preserve"> осъществява дейности в областта на </w:t>
      </w:r>
      <w:r w:rsidR="006474B4">
        <w:rPr>
          <w:rFonts w:ascii="Times New Roman" w:hAnsi="Times New Roman"/>
          <w:sz w:val="24"/>
          <w:szCs w:val="24"/>
          <w:lang w:val="bg-BG"/>
        </w:rPr>
        <w:t xml:space="preserve">автомобилни товарни </w:t>
      </w:r>
      <w:r w:rsidR="002449C9">
        <w:rPr>
          <w:rFonts w:ascii="Times New Roman" w:hAnsi="Times New Roman"/>
          <w:sz w:val="24"/>
          <w:szCs w:val="24"/>
          <w:lang w:val="bg-BG"/>
        </w:rPr>
        <w:t>превози.</w:t>
      </w:r>
    </w:p>
    <w:p w:rsidR="007136D4" w:rsidRPr="00404A8D" w:rsidRDefault="007136D4" w:rsidP="007136D4">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По долу са </w:t>
      </w:r>
      <w:r w:rsidR="00404A8D">
        <w:rPr>
          <w:rFonts w:ascii="Times New Roman" w:hAnsi="Times New Roman"/>
          <w:sz w:val="24"/>
          <w:szCs w:val="24"/>
          <w:lang w:val="bg-BG"/>
        </w:rPr>
        <w:t xml:space="preserve">дадени указания с конкретни въпроси за установяване на приложимостта на режим </w:t>
      </w:r>
      <w:r w:rsidR="00404A8D">
        <w:rPr>
          <w:rFonts w:ascii="Times New Roman" w:hAnsi="Times New Roman"/>
          <w:sz w:val="24"/>
          <w:szCs w:val="24"/>
          <w:lang w:val="en-US"/>
        </w:rPr>
        <w:t>de</w:t>
      </w:r>
      <w:r w:rsidR="00404A8D" w:rsidRPr="003B6AE6">
        <w:rPr>
          <w:rFonts w:ascii="Times New Roman" w:hAnsi="Times New Roman"/>
          <w:sz w:val="24"/>
          <w:szCs w:val="24"/>
          <w:lang w:val="bg-BG"/>
        </w:rPr>
        <w:t xml:space="preserve"> </w:t>
      </w:r>
      <w:proofErr w:type="spellStart"/>
      <w:r w:rsidR="00404A8D">
        <w:rPr>
          <w:rFonts w:ascii="Times New Roman" w:hAnsi="Times New Roman"/>
          <w:sz w:val="24"/>
          <w:szCs w:val="24"/>
          <w:lang w:val="en-US"/>
        </w:rPr>
        <w:t>minimis</w:t>
      </w:r>
      <w:proofErr w:type="spellEnd"/>
      <w:r w:rsidR="00404A8D">
        <w:rPr>
          <w:rFonts w:ascii="Times New Roman" w:hAnsi="Times New Roman"/>
          <w:sz w:val="24"/>
          <w:szCs w:val="24"/>
          <w:lang w:val="bg-BG"/>
        </w:rPr>
        <w:t>,</w:t>
      </w:r>
      <w:r w:rsidR="00404A8D" w:rsidRPr="003B6AE6">
        <w:rPr>
          <w:rFonts w:ascii="Times New Roman" w:hAnsi="Times New Roman"/>
          <w:sz w:val="24"/>
          <w:szCs w:val="24"/>
          <w:lang w:val="bg-BG"/>
        </w:rPr>
        <w:t xml:space="preserve"> </w:t>
      </w:r>
      <w:r w:rsidR="00404A8D">
        <w:rPr>
          <w:rFonts w:ascii="Times New Roman" w:hAnsi="Times New Roman"/>
          <w:sz w:val="24"/>
          <w:szCs w:val="24"/>
          <w:lang w:val="bg-BG"/>
        </w:rPr>
        <w:t xml:space="preserve">както и указания за поставянето на съответна оценка на критерий </w:t>
      </w:r>
      <w:r w:rsidR="00404A8D" w:rsidRPr="00404A8D">
        <w:rPr>
          <w:rFonts w:ascii="Times New Roman" w:hAnsi="Times New Roman"/>
          <w:sz w:val="24"/>
          <w:szCs w:val="24"/>
          <w:lang w:val="bg-BG"/>
        </w:rPr>
        <w:t>„Проектното предложение е в съответствие с изискванията на приложимия режим на държавна помощ“.</w:t>
      </w:r>
      <w:r w:rsidR="00AE74DF">
        <w:rPr>
          <w:rFonts w:ascii="Times New Roman" w:hAnsi="Times New Roman"/>
          <w:sz w:val="24"/>
          <w:szCs w:val="24"/>
          <w:lang w:val="bg-BG"/>
        </w:rPr>
        <w:t xml:space="preserve"> </w:t>
      </w:r>
    </w:p>
    <w:p w:rsidR="003A6E48" w:rsidRPr="00E13863" w:rsidRDefault="003A6E48" w:rsidP="007136D4">
      <w:pPr>
        <w:spacing w:before="120" w:line="360" w:lineRule="auto"/>
        <w:jc w:val="both"/>
        <w:rPr>
          <w:rFonts w:ascii="Times New Roman" w:hAnsi="Times New Roman"/>
          <w:sz w:val="24"/>
          <w:szCs w:val="24"/>
          <w:lang w:val="bg-BG"/>
        </w:rPr>
      </w:pPr>
    </w:p>
    <w:p w:rsidR="00EB3C2C" w:rsidRPr="00E13863" w:rsidRDefault="003A6E48" w:rsidP="00B34DD4">
      <w:pPr>
        <w:pStyle w:val="Heading2"/>
        <w:numPr>
          <w:ilvl w:val="0"/>
          <w:numId w:val="46"/>
        </w:numPr>
        <w:spacing w:after="240"/>
        <w:ind w:left="714" w:hanging="357"/>
        <w:rPr>
          <w:rStyle w:val="CommentReference"/>
          <w:rFonts w:ascii="Times New Roman" w:hAnsi="Times New Roman" w:cs="Times New Roman"/>
          <w:i/>
          <w:color w:val="auto"/>
          <w:sz w:val="24"/>
          <w:szCs w:val="24"/>
          <w:u w:val="single"/>
          <w:lang w:val="bg-BG"/>
        </w:rPr>
      </w:pPr>
      <w:r w:rsidRPr="00E13863">
        <w:rPr>
          <w:rStyle w:val="CommentReference"/>
          <w:rFonts w:ascii="Times New Roman" w:hAnsi="Times New Roman" w:cs="Times New Roman"/>
          <w:i/>
          <w:color w:val="auto"/>
          <w:sz w:val="24"/>
          <w:szCs w:val="24"/>
          <w:u w:val="single"/>
          <w:lang w:val="bg-BG"/>
        </w:rPr>
        <w:t>Енергийна ефективн</w:t>
      </w:r>
      <w:r w:rsidR="00A42E7E" w:rsidRPr="00E13863">
        <w:rPr>
          <w:rStyle w:val="CommentReference"/>
          <w:rFonts w:ascii="Times New Roman" w:hAnsi="Times New Roman" w:cs="Times New Roman"/>
          <w:i/>
          <w:color w:val="auto"/>
          <w:sz w:val="24"/>
          <w:szCs w:val="24"/>
          <w:u w:val="single"/>
          <w:lang w:val="bg-BG"/>
        </w:rPr>
        <w:t>ост</w:t>
      </w:r>
      <w:r w:rsidRPr="00E13863">
        <w:rPr>
          <w:rStyle w:val="CommentReference"/>
          <w:rFonts w:ascii="Times New Roman" w:hAnsi="Times New Roman" w:cs="Times New Roman"/>
          <w:i/>
          <w:color w:val="auto"/>
          <w:sz w:val="24"/>
          <w:szCs w:val="24"/>
          <w:u w:val="single"/>
          <w:lang w:val="bg-BG"/>
        </w:rPr>
        <w:t xml:space="preserve"> на многофамилни жилищни сгради</w:t>
      </w:r>
    </w:p>
    <w:p w:rsidR="0072048D" w:rsidRPr="00E13863" w:rsidRDefault="00D61CC0" w:rsidP="00580FF7">
      <w:pPr>
        <w:spacing w:before="120" w:line="360" w:lineRule="auto"/>
        <w:jc w:val="both"/>
        <w:rPr>
          <w:rFonts w:ascii="Times New Roman" w:hAnsi="Times New Roman"/>
          <w:sz w:val="24"/>
          <w:szCs w:val="24"/>
          <w:lang w:val="bg-BG"/>
        </w:rPr>
      </w:pPr>
      <w:r w:rsidRPr="00E13863">
        <w:rPr>
          <w:rFonts w:ascii="Times New Roman" w:hAnsi="Times New Roman"/>
          <w:sz w:val="24"/>
          <w:szCs w:val="24"/>
          <w:lang w:val="bg-BG"/>
        </w:rPr>
        <w:t xml:space="preserve">Мерките за енергийна ефективност в многофамилни жилищни сгради по Приоритетна ос </w:t>
      </w:r>
      <w:r w:rsidR="003A6E48" w:rsidRPr="00E13863">
        <w:rPr>
          <w:rFonts w:ascii="Times New Roman" w:hAnsi="Times New Roman"/>
          <w:sz w:val="24"/>
          <w:szCs w:val="24"/>
          <w:lang w:val="bg-BG"/>
        </w:rPr>
        <w:t>2</w:t>
      </w:r>
      <w:r w:rsidRPr="00E13863">
        <w:rPr>
          <w:rFonts w:ascii="Times New Roman" w:hAnsi="Times New Roman"/>
          <w:sz w:val="24"/>
          <w:szCs w:val="24"/>
          <w:lang w:val="bg-BG"/>
        </w:rPr>
        <w:t xml:space="preserve"> на ОПРР се изпълняват съгласно Приложение Н „Указания за изпълнение на проекти за енергийна ефективност на многофамилни жилищни сгради по </w:t>
      </w:r>
      <w:r w:rsidR="003A6E48" w:rsidRPr="00E13863">
        <w:rPr>
          <w:rFonts w:ascii="Times New Roman" w:hAnsi="Times New Roman"/>
          <w:sz w:val="24"/>
          <w:szCs w:val="24"/>
          <w:lang w:val="bg-BG"/>
        </w:rPr>
        <w:t>Приоритетна ос 2: „Подкрепа за енергийна ефективност в опорни центрове в периферните райони“ на</w:t>
      </w:r>
      <w:r w:rsidR="003A6E48" w:rsidRPr="003B6AE6">
        <w:rPr>
          <w:rFonts w:ascii="Times New Roman" w:hAnsi="Times New Roman"/>
          <w:b/>
          <w:color w:val="000000" w:themeColor="text1"/>
          <w:sz w:val="24"/>
          <w:szCs w:val="24"/>
          <w:lang w:val="bg-BG"/>
        </w:rPr>
        <w:t xml:space="preserve"> </w:t>
      </w:r>
      <w:r w:rsidRPr="00E13863">
        <w:rPr>
          <w:rFonts w:ascii="Times New Roman" w:hAnsi="Times New Roman"/>
          <w:sz w:val="24"/>
          <w:szCs w:val="24"/>
          <w:lang w:val="bg-BG"/>
        </w:rPr>
        <w:t>Оперативна програма „Региони в растеж“ 2014 – 2020</w:t>
      </w:r>
      <w:r w:rsidR="003A6E48" w:rsidRPr="00E13863">
        <w:rPr>
          <w:rFonts w:ascii="Times New Roman" w:hAnsi="Times New Roman"/>
          <w:sz w:val="24"/>
          <w:szCs w:val="24"/>
          <w:lang w:val="bg-BG"/>
        </w:rPr>
        <w:t>“</w:t>
      </w:r>
      <w:r w:rsidR="0072048D" w:rsidRPr="00E13863">
        <w:rPr>
          <w:rFonts w:ascii="Times New Roman" w:hAnsi="Times New Roman"/>
          <w:sz w:val="24"/>
          <w:szCs w:val="24"/>
          <w:lang w:val="bg-BG"/>
        </w:rPr>
        <w:t>.</w:t>
      </w:r>
      <w:r w:rsidR="00B1493D" w:rsidRPr="00E13863">
        <w:rPr>
          <w:rFonts w:ascii="Times New Roman" w:hAnsi="Times New Roman"/>
          <w:sz w:val="24"/>
          <w:szCs w:val="24"/>
          <w:lang w:val="bg-BG"/>
        </w:rPr>
        <w:t xml:space="preserve"> </w:t>
      </w:r>
      <w:r w:rsidRPr="00E13863">
        <w:rPr>
          <w:rFonts w:ascii="Times New Roman" w:hAnsi="Times New Roman"/>
          <w:sz w:val="24"/>
          <w:szCs w:val="24"/>
          <w:lang w:val="bg-BG"/>
        </w:rPr>
        <w:t xml:space="preserve">Към получателите на безвъзмездна финансова помощ по проектите, а именно съответните собственици на </w:t>
      </w:r>
      <w:r w:rsidRPr="00E13863">
        <w:rPr>
          <w:rFonts w:ascii="Times New Roman" w:hAnsi="Times New Roman"/>
          <w:sz w:val="24"/>
          <w:szCs w:val="24"/>
          <w:lang w:val="bg-BG"/>
        </w:rPr>
        <w:lastRenderedPageBreak/>
        <w:t xml:space="preserve">самостоятелни обекти в сградите, допустими за финансиране, са приложими изискванията </w:t>
      </w:r>
      <w:r w:rsidR="001E1153">
        <w:rPr>
          <w:rFonts w:ascii="Times New Roman" w:hAnsi="Times New Roman"/>
          <w:sz w:val="24"/>
          <w:szCs w:val="24"/>
          <w:lang w:val="bg-BG"/>
        </w:rPr>
        <w:t xml:space="preserve">от </w:t>
      </w:r>
      <w:r w:rsidR="001E1153" w:rsidRPr="001E1153">
        <w:rPr>
          <w:rFonts w:ascii="Times New Roman" w:hAnsi="Times New Roman"/>
          <w:sz w:val="24"/>
          <w:szCs w:val="24"/>
          <w:lang w:val="bg-BG"/>
        </w:rPr>
        <w:t>Приложение О3 „Условия за предоставяне на минимални помощи при изпълнение на проекти за енергийна ефективност на многофамилни жилищни сгради по приоритетна ос 2 на ОПРР“</w:t>
      </w:r>
      <w:r w:rsidR="000D720E" w:rsidRPr="00E13863">
        <w:rPr>
          <w:rFonts w:ascii="Times New Roman" w:hAnsi="Times New Roman"/>
          <w:sz w:val="24"/>
          <w:szCs w:val="24"/>
          <w:lang w:val="bg-BG"/>
        </w:rPr>
        <w:t>.</w:t>
      </w:r>
      <w:r w:rsidRPr="00E13863">
        <w:rPr>
          <w:rFonts w:ascii="Times New Roman" w:hAnsi="Times New Roman"/>
          <w:sz w:val="24"/>
          <w:szCs w:val="24"/>
          <w:lang w:val="bg-BG"/>
        </w:rPr>
        <w:t xml:space="preserve"> </w:t>
      </w:r>
    </w:p>
    <w:p w:rsidR="001E1153" w:rsidRPr="001E1153" w:rsidRDefault="00093448" w:rsidP="001E1153">
      <w:pPr>
        <w:spacing w:before="120" w:line="360" w:lineRule="auto"/>
        <w:jc w:val="both"/>
        <w:rPr>
          <w:rFonts w:ascii="Times New Roman" w:hAnsi="Times New Roman"/>
          <w:sz w:val="24"/>
          <w:szCs w:val="24"/>
          <w:lang w:val="bg-BG"/>
        </w:rPr>
      </w:pPr>
      <w:r>
        <w:rPr>
          <w:rFonts w:ascii="Times New Roman" w:hAnsi="Times New Roman"/>
          <w:sz w:val="24"/>
          <w:szCs w:val="24"/>
          <w:lang w:val="bg-BG"/>
        </w:rPr>
        <w:t>Всеки отделен собственик на самостоятелен обект, за който на етап І (съгласно точка 3) е установено, че не отговаря на изискванията за липса на държавна помощ следва да се провери</w:t>
      </w:r>
      <w:r w:rsidR="002726AB" w:rsidRPr="00E13863">
        <w:rPr>
          <w:rFonts w:ascii="Times New Roman" w:hAnsi="Times New Roman"/>
          <w:sz w:val="24"/>
          <w:szCs w:val="24"/>
          <w:lang w:val="bg-BG"/>
        </w:rPr>
        <w:t xml:space="preserve"> съответствие</w:t>
      </w:r>
      <w:r w:rsidR="00404A8D">
        <w:rPr>
          <w:rFonts w:ascii="Times New Roman" w:hAnsi="Times New Roman"/>
          <w:sz w:val="24"/>
          <w:szCs w:val="24"/>
          <w:lang w:val="bg-BG"/>
        </w:rPr>
        <w:t>то</w:t>
      </w:r>
      <w:r w:rsidR="002726AB" w:rsidRPr="00E13863">
        <w:rPr>
          <w:rFonts w:ascii="Times New Roman" w:hAnsi="Times New Roman"/>
          <w:sz w:val="24"/>
          <w:szCs w:val="24"/>
          <w:lang w:val="bg-BG"/>
        </w:rPr>
        <w:t xml:space="preserve"> с изискванията на Регламент 1407/2013</w:t>
      </w:r>
      <w:r w:rsidR="00A5372A">
        <w:rPr>
          <w:rFonts w:ascii="Times New Roman" w:hAnsi="Times New Roman"/>
          <w:sz w:val="24"/>
          <w:szCs w:val="24"/>
          <w:lang w:val="bg-BG"/>
        </w:rPr>
        <w:t xml:space="preserve">. </w:t>
      </w:r>
      <w:r>
        <w:rPr>
          <w:rFonts w:ascii="Times New Roman" w:hAnsi="Times New Roman"/>
          <w:sz w:val="24"/>
          <w:szCs w:val="24"/>
          <w:lang w:val="bg-BG"/>
        </w:rPr>
        <w:t xml:space="preserve">Това става съгласно цитираните по-горе указания и чрез проверка с контролните въпроси от следващата таблица. </w:t>
      </w:r>
      <w:r w:rsidR="001E1153" w:rsidRPr="001E1153">
        <w:rPr>
          <w:rFonts w:ascii="Times New Roman" w:hAnsi="Times New Roman"/>
          <w:sz w:val="24"/>
          <w:szCs w:val="24"/>
          <w:lang w:val="bg-BG"/>
        </w:rPr>
        <w:t>На въпрос 4 от таблицата се отговаря само при положителен отговор на въпрос № 2.</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
        <w:gridCol w:w="13"/>
        <w:gridCol w:w="5086"/>
        <w:gridCol w:w="522"/>
        <w:gridCol w:w="597"/>
        <w:gridCol w:w="2549"/>
      </w:tblGrid>
      <w:tr w:rsidR="001E1153" w:rsidRPr="00200D35" w:rsidTr="00A845CC">
        <w:trPr>
          <w:trHeight w:val="300"/>
        </w:trPr>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1153" w:rsidRPr="001E1153" w:rsidRDefault="001E1153" w:rsidP="001E1153">
            <w:pPr>
              <w:spacing w:before="120" w:line="360" w:lineRule="auto"/>
              <w:rPr>
                <w:rFonts w:ascii="Times New Roman" w:hAnsi="Times New Roman"/>
                <w:b/>
                <w:sz w:val="24"/>
                <w:szCs w:val="24"/>
                <w:lang w:val="bg-BG"/>
              </w:rPr>
            </w:pPr>
            <w:r w:rsidRPr="001E1153">
              <w:rPr>
                <w:rFonts w:ascii="Times New Roman" w:hAnsi="Times New Roman"/>
                <w:b/>
                <w:sz w:val="24"/>
                <w:szCs w:val="24"/>
                <w:lang w:val="bg-BG"/>
              </w:rPr>
              <w:t>№</w:t>
            </w:r>
          </w:p>
        </w:tc>
        <w:tc>
          <w:tcPr>
            <w:tcW w:w="2735" w:type="pct"/>
            <w:gridSpan w:val="2"/>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360" w:lineRule="auto"/>
              <w:rPr>
                <w:rFonts w:ascii="Times New Roman" w:hAnsi="Times New Roman"/>
                <w:b/>
                <w:sz w:val="24"/>
                <w:szCs w:val="24"/>
                <w:lang w:val="bg-BG"/>
              </w:rPr>
            </w:pPr>
            <w:r w:rsidRPr="001E1153">
              <w:rPr>
                <w:rFonts w:ascii="Times New Roman" w:hAnsi="Times New Roman"/>
                <w:b/>
                <w:sz w:val="24"/>
                <w:szCs w:val="24"/>
                <w:lang w:val="bg-BG"/>
              </w:rPr>
              <w:t>Контролен въпрос</w:t>
            </w:r>
          </w:p>
        </w:tc>
        <w:tc>
          <w:tcPr>
            <w:tcW w:w="280"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360" w:lineRule="auto"/>
              <w:rPr>
                <w:rFonts w:ascii="Times New Roman" w:hAnsi="Times New Roman"/>
                <w:b/>
                <w:sz w:val="24"/>
                <w:szCs w:val="24"/>
                <w:lang w:val="bg-BG"/>
              </w:rPr>
            </w:pPr>
            <w:r w:rsidRPr="001E1153">
              <w:rPr>
                <w:rFonts w:ascii="Times New Roman" w:hAnsi="Times New Roman"/>
                <w:b/>
                <w:sz w:val="24"/>
                <w:szCs w:val="24"/>
                <w:lang w:val="bg-BG"/>
              </w:rPr>
              <w:t>Да</w:t>
            </w:r>
          </w:p>
        </w:tc>
        <w:tc>
          <w:tcPr>
            <w:tcW w:w="320"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360" w:lineRule="auto"/>
              <w:rPr>
                <w:rFonts w:ascii="Times New Roman" w:hAnsi="Times New Roman"/>
                <w:b/>
                <w:sz w:val="24"/>
                <w:szCs w:val="24"/>
                <w:lang w:val="bg-BG"/>
              </w:rPr>
            </w:pPr>
            <w:r w:rsidRPr="001E1153">
              <w:rPr>
                <w:rFonts w:ascii="Times New Roman" w:hAnsi="Times New Roman"/>
                <w:b/>
                <w:sz w:val="24"/>
                <w:szCs w:val="24"/>
                <w:lang w:val="bg-BG"/>
              </w:rPr>
              <w:t>Не</w:t>
            </w: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276" w:lineRule="auto"/>
              <w:jc w:val="center"/>
              <w:rPr>
                <w:rFonts w:ascii="Times New Roman" w:hAnsi="Times New Roman"/>
                <w:b/>
                <w:sz w:val="24"/>
                <w:szCs w:val="24"/>
                <w:lang w:val="bg-BG"/>
              </w:rPr>
            </w:pPr>
            <w:r w:rsidRPr="001E1153">
              <w:rPr>
                <w:rFonts w:ascii="Times New Roman" w:hAnsi="Times New Roman"/>
                <w:b/>
                <w:sz w:val="24"/>
                <w:szCs w:val="24"/>
                <w:lang w:val="bg-BG"/>
              </w:rPr>
              <w:t>Източници на информация за извършване на проверката</w:t>
            </w:r>
          </w:p>
        </w:tc>
      </w:tr>
      <w:tr w:rsidR="001E1153" w:rsidRPr="00200D35" w:rsidTr="00A845CC">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widowControl w:val="0"/>
              <w:numPr>
                <w:ilvl w:val="1"/>
                <w:numId w:val="53"/>
              </w:numPr>
              <w:autoSpaceDE w:val="0"/>
              <w:autoSpaceDN w:val="0"/>
              <w:adjustRightInd w:val="0"/>
              <w:spacing w:before="120" w:line="360" w:lineRule="auto"/>
              <w:jc w:val="both"/>
              <w:rPr>
                <w:rFonts w:ascii="Times New Roman" w:hAnsi="Times New Roman"/>
                <w:sz w:val="24"/>
                <w:szCs w:val="24"/>
                <w:lang w:val="bg-BG"/>
              </w:rPr>
            </w:pPr>
          </w:p>
        </w:tc>
        <w:tc>
          <w:tcPr>
            <w:tcW w:w="273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6474B4">
            <w:pPr>
              <w:autoSpaceDE w:val="0"/>
              <w:autoSpaceDN w:val="0"/>
              <w:adjustRightInd w:val="0"/>
              <w:spacing w:before="120" w:line="276" w:lineRule="auto"/>
              <w:rPr>
                <w:rFonts w:ascii="Times New Roman" w:hAnsi="Times New Roman"/>
                <w:sz w:val="24"/>
                <w:szCs w:val="24"/>
                <w:lang w:val="bg-BG"/>
              </w:rPr>
            </w:pPr>
            <w:r w:rsidRPr="001E1153">
              <w:rPr>
                <w:rFonts w:ascii="Times New Roman" w:hAnsi="Times New Roman"/>
                <w:sz w:val="24"/>
                <w:szCs w:val="24"/>
                <w:lang w:val="bg-BG"/>
              </w:rPr>
              <w:t xml:space="preserve">Размерът на разходите за самостоятелните обекти, ползвани за стопанска дейност, собственост на едно и също лице е на стойност до 200 000 евро (391 166 лева) (или до 100 хил. евро, ако собственикът извършва </w:t>
            </w:r>
            <w:r w:rsidR="006474B4">
              <w:rPr>
                <w:rFonts w:ascii="Times New Roman" w:hAnsi="Times New Roman"/>
                <w:sz w:val="24"/>
                <w:szCs w:val="24"/>
                <w:lang w:val="bg-BG"/>
              </w:rPr>
              <w:t xml:space="preserve">автомобилни товарни </w:t>
            </w:r>
            <w:r w:rsidRPr="001E1153">
              <w:rPr>
                <w:rFonts w:ascii="Times New Roman" w:hAnsi="Times New Roman"/>
                <w:sz w:val="24"/>
                <w:szCs w:val="24"/>
                <w:lang w:val="bg-BG"/>
              </w:rPr>
              <w:t>превози за чужда сметка или срещу възнаграждение)</w:t>
            </w:r>
          </w:p>
        </w:tc>
        <w:tc>
          <w:tcPr>
            <w:tcW w:w="2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276" w:lineRule="auto"/>
              <w:ind w:left="150"/>
              <w:rPr>
                <w:rFonts w:ascii="Times New Roman" w:hAnsi="Times New Roman"/>
                <w:color w:val="000000"/>
                <w:sz w:val="22"/>
                <w:szCs w:val="22"/>
                <w:lang w:val="bg-BG"/>
              </w:rPr>
            </w:pPr>
            <w:r w:rsidRPr="001E1153">
              <w:rPr>
                <w:rFonts w:ascii="Times New Roman" w:hAnsi="Times New Roman"/>
                <w:color w:val="000000"/>
                <w:sz w:val="22"/>
                <w:szCs w:val="22"/>
                <w:lang w:val="bg-BG"/>
              </w:rPr>
              <w:t>Таблица с изчисление на разходите</w:t>
            </w:r>
            <w:r w:rsidR="00650B99">
              <w:rPr>
                <w:rFonts w:ascii="Times New Roman" w:hAnsi="Times New Roman"/>
                <w:color w:val="000000"/>
                <w:sz w:val="22"/>
                <w:szCs w:val="22"/>
                <w:lang w:val="bg-BG"/>
              </w:rPr>
              <w:t xml:space="preserve"> за самостоятелния обект</w:t>
            </w:r>
            <w:r w:rsidRPr="001E1153">
              <w:rPr>
                <w:rFonts w:ascii="Times New Roman" w:hAnsi="Times New Roman"/>
                <w:color w:val="000000"/>
                <w:sz w:val="22"/>
                <w:szCs w:val="22"/>
                <w:lang w:val="bg-BG"/>
              </w:rPr>
              <w:t xml:space="preserve"> във формат Excel</w:t>
            </w:r>
            <w:r w:rsidRPr="001E1153">
              <w:rPr>
                <w:rFonts w:ascii="Times New Roman" w:hAnsi="Times New Roman"/>
                <w:color w:val="000000"/>
                <w:sz w:val="22"/>
                <w:szCs w:val="22"/>
                <w:vertAlign w:val="superscript"/>
                <w:lang w:val="bg-BG"/>
              </w:rPr>
              <w:footnoteReference w:id="7"/>
            </w:r>
          </w:p>
        </w:tc>
      </w:tr>
      <w:tr w:rsidR="001E1153" w:rsidRPr="001E1153" w:rsidTr="00A845CC">
        <w:trPr>
          <w:trHeight w:val="300"/>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widowControl w:val="0"/>
              <w:numPr>
                <w:ilvl w:val="1"/>
                <w:numId w:val="53"/>
              </w:numPr>
              <w:autoSpaceDE w:val="0"/>
              <w:autoSpaceDN w:val="0"/>
              <w:adjustRightInd w:val="0"/>
              <w:spacing w:before="120" w:line="360" w:lineRule="auto"/>
              <w:rPr>
                <w:rFonts w:ascii="Times New Roman" w:hAnsi="Times New Roman"/>
                <w:sz w:val="24"/>
                <w:szCs w:val="24"/>
                <w:lang w:val="bg-BG"/>
              </w:rPr>
            </w:pPr>
          </w:p>
        </w:tc>
        <w:tc>
          <w:tcPr>
            <w:tcW w:w="27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autoSpaceDE w:val="0"/>
              <w:autoSpaceDN w:val="0"/>
              <w:adjustRightInd w:val="0"/>
              <w:spacing w:before="120" w:line="276" w:lineRule="auto"/>
              <w:jc w:val="both"/>
              <w:rPr>
                <w:rFonts w:ascii="Times New Roman" w:hAnsi="Times New Roman"/>
                <w:sz w:val="24"/>
                <w:szCs w:val="24"/>
                <w:lang w:val="bg-BG"/>
              </w:rPr>
            </w:pPr>
            <w:r w:rsidRPr="001E1153">
              <w:rPr>
                <w:rFonts w:ascii="Times New Roman" w:hAnsi="Times New Roman"/>
                <w:sz w:val="24"/>
                <w:szCs w:val="24"/>
                <w:lang w:val="bg-BG"/>
              </w:rPr>
              <w:t xml:space="preserve">Получателят на финансирането получавал ли е други минимални помощи за предходните 2 бюджетни години и текущата бюджетна година </w:t>
            </w:r>
            <w:r w:rsidRPr="001E1153">
              <w:rPr>
                <w:rFonts w:ascii="Times New Roman" w:hAnsi="Times New Roman"/>
                <w:i/>
                <w:sz w:val="22"/>
                <w:szCs w:val="22"/>
                <w:lang w:val="bg-BG"/>
              </w:rPr>
              <w:t>(проверява се за собственика на конкретния обект и всички свързани с него лица, които се разглеждат като едно и също предприятие по смисъла на чл. 2 от Регламент 1407/2013, а в случай на сливане или придобиване – за всяко сливащо се предприятие)</w:t>
            </w:r>
            <w:r w:rsidRPr="001E1153">
              <w:rPr>
                <w:rFonts w:ascii="Times New Roman" w:hAnsi="Times New Roman"/>
                <w:sz w:val="24"/>
                <w:szCs w:val="24"/>
                <w:lang w:val="bg-BG"/>
              </w:rPr>
              <w:t>?</w:t>
            </w:r>
          </w:p>
        </w:tc>
        <w:tc>
          <w:tcPr>
            <w:tcW w:w="2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276" w:lineRule="auto"/>
              <w:ind w:left="150"/>
              <w:jc w:val="both"/>
              <w:rPr>
                <w:rFonts w:ascii="Times New Roman" w:hAnsi="Times New Roman"/>
                <w:sz w:val="22"/>
                <w:szCs w:val="22"/>
                <w:lang w:val="bg-BG"/>
              </w:rPr>
            </w:pPr>
            <w:r w:rsidRPr="001E1153">
              <w:rPr>
                <w:rFonts w:ascii="Times New Roman" w:hAnsi="Times New Roman"/>
                <w:sz w:val="22"/>
                <w:szCs w:val="22"/>
                <w:lang w:val="bg-BG"/>
              </w:rPr>
              <w:t>Декларация за минимални и държавни помощи</w:t>
            </w:r>
            <w:r w:rsidRPr="001E1153">
              <w:rPr>
                <w:rFonts w:ascii="Times New Roman" w:hAnsi="Times New Roman"/>
                <w:sz w:val="22"/>
                <w:szCs w:val="22"/>
                <w:vertAlign w:val="superscript"/>
                <w:lang w:val="bg-BG"/>
              </w:rPr>
              <w:footnoteReference w:id="8"/>
            </w:r>
          </w:p>
          <w:p w:rsidR="001E1153" w:rsidRPr="001E1153" w:rsidRDefault="001E1153" w:rsidP="001E1153">
            <w:pPr>
              <w:spacing w:before="120" w:line="276" w:lineRule="auto"/>
              <w:ind w:left="150"/>
              <w:jc w:val="both"/>
              <w:rPr>
                <w:rFonts w:ascii="Times New Roman" w:hAnsi="Times New Roman"/>
                <w:sz w:val="22"/>
                <w:szCs w:val="22"/>
                <w:lang w:val="bg-BG"/>
              </w:rPr>
            </w:pPr>
            <w:r w:rsidRPr="001E1153">
              <w:rPr>
                <w:rFonts w:ascii="Times New Roman" w:hAnsi="Times New Roman"/>
                <w:sz w:val="22"/>
                <w:szCs w:val="22"/>
                <w:lang w:val="bg-BG"/>
              </w:rPr>
              <w:t>Регистър на минималните помощи</w:t>
            </w:r>
            <w:r w:rsidRPr="001E1153">
              <w:rPr>
                <w:rFonts w:ascii="Times New Roman" w:hAnsi="Times New Roman"/>
                <w:sz w:val="22"/>
                <w:szCs w:val="22"/>
                <w:vertAlign w:val="superscript"/>
                <w:lang w:val="bg-BG"/>
              </w:rPr>
              <w:footnoteReference w:id="9"/>
            </w:r>
          </w:p>
        </w:tc>
      </w:tr>
      <w:tr w:rsidR="001E1153" w:rsidRPr="001E1153" w:rsidTr="00A845CC">
        <w:trPr>
          <w:trHeight w:val="1109"/>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widowControl w:val="0"/>
              <w:numPr>
                <w:ilvl w:val="1"/>
                <w:numId w:val="53"/>
              </w:numPr>
              <w:autoSpaceDE w:val="0"/>
              <w:autoSpaceDN w:val="0"/>
              <w:adjustRightInd w:val="0"/>
              <w:spacing w:before="120" w:line="360" w:lineRule="auto"/>
              <w:rPr>
                <w:rFonts w:ascii="Times New Roman" w:hAnsi="Times New Roman"/>
                <w:sz w:val="24"/>
                <w:szCs w:val="24"/>
                <w:lang w:val="bg-BG"/>
              </w:rPr>
            </w:pPr>
          </w:p>
        </w:tc>
        <w:tc>
          <w:tcPr>
            <w:tcW w:w="27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autoSpaceDE w:val="0"/>
              <w:autoSpaceDN w:val="0"/>
              <w:adjustRightInd w:val="0"/>
              <w:spacing w:before="120" w:line="276" w:lineRule="auto"/>
              <w:jc w:val="both"/>
              <w:rPr>
                <w:rFonts w:ascii="Times New Roman" w:hAnsi="Times New Roman"/>
                <w:sz w:val="24"/>
                <w:szCs w:val="24"/>
                <w:lang w:val="bg-BG"/>
              </w:rPr>
            </w:pPr>
            <w:r w:rsidRPr="001E1153">
              <w:rPr>
                <w:rFonts w:ascii="Times New Roman" w:hAnsi="Times New Roman"/>
                <w:sz w:val="24"/>
                <w:szCs w:val="24"/>
                <w:lang w:val="bg-BG"/>
              </w:rPr>
              <w:t>Получателят на финансирането попада ли в приложното поле на Регламент 1407/2013 съгласно чл. 1 от регламента?</w:t>
            </w:r>
          </w:p>
        </w:tc>
        <w:tc>
          <w:tcPr>
            <w:tcW w:w="2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p w:rsidR="001E1153" w:rsidRPr="001E1153" w:rsidRDefault="001E1153" w:rsidP="001E1153">
            <w:pPr>
              <w:spacing w:before="120" w:line="360" w:lineRule="auto"/>
              <w:rPr>
                <w:rFonts w:ascii="Times New Roman" w:hAnsi="Times New Roman"/>
                <w:sz w:val="24"/>
                <w:szCs w:val="24"/>
                <w:lang w:val="bg-BG"/>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p w:rsidR="001E1153" w:rsidRPr="001E1153" w:rsidRDefault="001E1153" w:rsidP="001E1153">
            <w:pPr>
              <w:spacing w:before="120" w:line="360" w:lineRule="auto"/>
              <w:rPr>
                <w:rFonts w:ascii="Times New Roman" w:hAnsi="Times New Roman"/>
                <w:sz w:val="24"/>
                <w:szCs w:val="24"/>
                <w:lang w:val="bg-BG"/>
              </w:rPr>
            </w:pP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276" w:lineRule="auto"/>
              <w:rPr>
                <w:rFonts w:ascii="Times New Roman" w:hAnsi="Times New Roman"/>
                <w:sz w:val="22"/>
                <w:szCs w:val="22"/>
                <w:lang w:val="bg-BG"/>
              </w:rPr>
            </w:pPr>
            <w:r w:rsidRPr="001E1153">
              <w:rPr>
                <w:rFonts w:ascii="Times New Roman" w:hAnsi="Times New Roman"/>
                <w:sz w:val="22"/>
                <w:szCs w:val="22"/>
                <w:lang w:val="bg-BG"/>
              </w:rPr>
              <w:t>Декларация за минимални и държавни помощи</w:t>
            </w:r>
          </w:p>
          <w:p w:rsidR="001E1153" w:rsidRPr="001E1153" w:rsidRDefault="001E1153" w:rsidP="001E1153">
            <w:pPr>
              <w:spacing w:before="120" w:line="276" w:lineRule="auto"/>
              <w:rPr>
                <w:rFonts w:ascii="Times New Roman" w:hAnsi="Times New Roman"/>
                <w:sz w:val="22"/>
                <w:szCs w:val="22"/>
                <w:lang w:val="bg-BG"/>
              </w:rPr>
            </w:pPr>
            <w:r w:rsidRPr="001E1153">
              <w:rPr>
                <w:rFonts w:ascii="Times New Roman" w:hAnsi="Times New Roman"/>
                <w:sz w:val="22"/>
                <w:szCs w:val="22"/>
                <w:lang w:val="bg-BG"/>
              </w:rPr>
              <w:t>Регистър на минималните помощи</w:t>
            </w:r>
          </w:p>
        </w:tc>
      </w:tr>
      <w:tr w:rsidR="001E1153" w:rsidRPr="00200D35" w:rsidTr="00A845CC">
        <w:trPr>
          <w:trHeight w:val="1109"/>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widowControl w:val="0"/>
              <w:numPr>
                <w:ilvl w:val="1"/>
                <w:numId w:val="53"/>
              </w:numPr>
              <w:autoSpaceDE w:val="0"/>
              <w:autoSpaceDN w:val="0"/>
              <w:adjustRightInd w:val="0"/>
              <w:spacing w:before="120" w:line="360" w:lineRule="auto"/>
              <w:rPr>
                <w:rFonts w:ascii="Times New Roman" w:hAnsi="Times New Roman"/>
                <w:sz w:val="24"/>
                <w:szCs w:val="24"/>
                <w:lang w:val="bg-BG"/>
              </w:rPr>
            </w:pPr>
          </w:p>
        </w:tc>
        <w:tc>
          <w:tcPr>
            <w:tcW w:w="27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autoSpaceDE w:val="0"/>
              <w:autoSpaceDN w:val="0"/>
              <w:adjustRightInd w:val="0"/>
              <w:spacing w:before="120" w:line="276" w:lineRule="auto"/>
              <w:jc w:val="both"/>
              <w:rPr>
                <w:rFonts w:ascii="Times New Roman" w:hAnsi="Times New Roman"/>
                <w:sz w:val="24"/>
                <w:szCs w:val="24"/>
                <w:lang w:val="bg-BG"/>
              </w:rPr>
            </w:pPr>
            <w:r w:rsidRPr="001E1153">
              <w:rPr>
                <w:rFonts w:ascii="Times New Roman" w:hAnsi="Times New Roman"/>
                <w:sz w:val="24"/>
                <w:szCs w:val="24"/>
                <w:lang w:val="bg-BG"/>
              </w:rPr>
              <w:t xml:space="preserve">Общият размер на предвидената по проекта минимална помощ за съответния получател (и всички свързани с него лица, с които образува едно и също предприятие по смисъла на чл. 2 от Регламент 1407/2013), събрана с помощите, получени от собственика съгласно Въпрос № 2, съответства ли на допустимия </w:t>
            </w:r>
            <w:proofErr w:type="spellStart"/>
            <w:r w:rsidRPr="001E1153">
              <w:rPr>
                <w:rFonts w:ascii="Times New Roman" w:hAnsi="Times New Roman"/>
                <w:sz w:val="24"/>
                <w:szCs w:val="24"/>
                <w:lang w:val="bg-BG"/>
              </w:rPr>
              <w:t>кумулиран</w:t>
            </w:r>
            <w:proofErr w:type="spellEnd"/>
            <w:r w:rsidRPr="001E1153">
              <w:rPr>
                <w:rFonts w:ascii="Times New Roman" w:hAnsi="Times New Roman"/>
                <w:sz w:val="24"/>
                <w:szCs w:val="24"/>
                <w:lang w:val="bg-BG"/>
              </w:rPr>
              <w:t xml:space="preserve"> размер съгласно приложимия регламент за минимални помощи в зависимост от финансираните дейности?</w:t>
            </w:r>
          </w:p>
          <w:p w:rsidR="001E1153" w:rsidRPr="001E1153" w:rsidRDefault="001E1153" w:rsidP="001E1153">
            <w:pPr>
              <w:spacing w:before="120"/>
              <w:jc w:val="both"/>
              <w:rPr>
                <w:rFonts w:ascii="Times New Roman" w:hAnsi="Times New Roman"/>
                <w:i/>
                <w:sz w:val="22"/>
                <w:szCs w:val="22"/>
                <w:lang w:val="bg-BG"/>
              </w:rPr>
            </w:pPr>
            <w:r w:rsidRPr="001E1153">
              <w:rPr>
                <w:rFonts w:ascii="Times New Roman" w:hAnsi="Times New Roman"/>
                <w:i/>
                <w:sz w:val="22"/>
                <w:szCs w:val="22"/>
                <w:lang w:val="bg-BG"/>
              </w:rPr>
              <w:t>Допустимите прагове са, както следва:</w:t>
            </w:r>
          </w:p>
          <w:p w:rsidR="001E1153" w:rsidRPr="001E1153" w:rsidRDefault="001E1153" w:rsidP="001E1153">
            <w:pPr>
              <w:jc w:val="both"/>
              <w:rPr>
                <w:rFonts w:ascii="Times New Roman" w:hAnsi="Times New Roman"/>
                <w:i/>
                <w:sz w:val="22"/>
                <w:szCs w:val="22"/>
                <w:lang w:val="bg-BG"/>
              </w:rPr>
            </w:pPr>
            <w:r w:rsidRPr="001E1153">
              <w:rPr>
                <w:rFonts w:ascii="Times New Roman" w:hAnsi="Times New Roman"/>
                <w:i/>
                <w:sz w:val="22"/>
                <w:szCs w:val="22"/>
                <w:lang w:val="bg-BG"/>
              </w:rPr>
              <w:t xml:space="preserve">- </w:t>
            </w:r>
            <w:r w:rsidRPr="001E1153">
              <w:rPr>
                <w:rFonts w:ascii="Times New Roman" w:hAnsi="Times New Roman"/>
                <w:i/>
                <w:sz w:val="22"/>
                <w:szCs w:val="22"/>
                <w:lang w:val="bg-BG"/>
              </w:rPr>
              <w:tab/>
              <w:t>В случай на помощи за услуги от общ икономически интерес съгласно Регламент (ЕС) № 360/2012 г.: до 500 хил. евро или 997 915 лв.;</w:t>
            </w:r>
          </w:p>
          <w:p w:rsidR="001E1153" w:rsidRPr="001E1153" w:rsidRDefault="001E1153" w:rsidP="001E1153">
            <w:pPr>
              <w:jc w:val="both"/>
              <w:rPr>
                <w:rFonts w:ascii="Times New Roman" w:hAnsi="Times New Roman"/>
                <w:i/>
                <w:sz w:val="22"/>
                <w:szCs w:val="22"/>
                <w:lang w:val="bg-BG"/>
              </w:rPr>
            </w:pPr>
            <w:r w:rsidRPr="001E1153">
              <w:rPr>
                <w:rFonts w:ascii="Times New Roman" w:hAnsi="Times New Roman"/>
                <w:i/>
                <w:sz w:val="22"/>
                <w:szCs w:val="22"/>
                <w:lang w:val="bg-BG"/>
              </w:rPr>
              <w:t xml:space="preserve">- В случай на получател, който извършва </w:t>
            </w:r>
            <w:r w:rsidR="006474B4">
              <w:rPr>
                <w:rFonts w:ascii="Times New Roman" w:hAnsi="Times New Roman"/>
                <w:i/>
                <w:sz w:val="22"/>
                <w:szCs w:val="22"/>
                <w:lang w:val="bg-BG"/>
              </w:rPr>
              <w:t xml:space="preserve">автомобилни </w:t>
            </w:r>
            <w:r w:rsidRPr="001E1153">
              <w:rPr>
                <w:rFonts w:ascii="Times New Roman" w:hAnsi="Times New Roman"/>
                <w:i/>
                <w:sz w:val="22"/>
                <w:szCs w:val="22"/>
                <w:lang w:val="bg-BG"/>
              </w:rPr>
              <w:t>товарни превози за чужда сметка или срещу възнаграждение: до 100 хил. евро или 195 583 лв.</w:t>
            </w:r>
          </w:p>
          <w:p w:rsidR="001E1153" w:rsidRPr="001E1153" w:rsidRDefault="001E1153" w:rsidP="001E1153">
            <w:pPr>
              <w:jc w:val="both"/>
              <w:rPr>
                <w:rFonts w:ascii="Times New Roman" w:hAnsi="Times New Roman"/>
                <w:sz w:val="24"/>
                <w:szCs w:val="24"/>
                <w:lang w:val="bg-BG"/>
              </w:rPr>
            </w:pPr>
            <w:r w:rsidRPr="001E1153">
              <w:rPr>
                <w:rFonts w:ascii="Times New Roman" w:hAnsi="Times New Roman"/>
                <w:i/>
                <w:sz w:val="22"/>
                <w:szCs w:val="22"/>
                <w:lang w:val="bg-BG"/>
              </w:rPr>
              <w:t xml:space="preserve">- </w:t>
            </w:r>
            <w:r w:rsidRPr="001E1153">
              <w:rPr>
                <w:rFonts w:ascii="Times New Roman" w:hAnsi="Times New Roman"/>
                <w:i/>
                <w:sz w:val="22"/>
                <w:szCs w:val="22"/>
                <w:lang w:val="bg-BG"/>
              </w:rPr>
              <w:tab/>
              <w:t>Във всички останали случаи: до 200 хил. евро или 391 166 лв.</w:t>
            </w:r>
          </w:p>
        </w:tc>
        <w:tc>
          <w:tcPr>
            <w:tcW w:w="2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p w:rsidR="001E1153" w:rsidRPr="001E1153" w:rsidRDefault="001E1153" w:rsidP="001E1153">
            <w:pPr>
              <w:spacing w:before="120" w:line="360" w:lineRule="auto"/>
              <w:rPr>
                <w:rFonts w:ascii="Times New Roman" w:hAnsi="Times New Roman"/>
                <w:sz w:val="24"/>
                <w:szCs w:val="24"/>
                <w:lang w:val="bg-BG"/>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1E1153" w:rsidRPr="001E1153" w:rsidRDefault="001E1153" w:rsidP="001E1153">
            <w:pPr>
              <w:spacing w:before="120" w:line="360" w:lineRule="auto"/>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p w:rsidR="001E1153" w:rsidRPr="001E1153" w:rsidRDefault="001E1153" w:rsidP="001E1153">
            <w:pPr>
              <w:spacing w:before="120" w:line="360" w:lineRule="auto"/>
              <w:rPr>
                <w:rFonts w:ascii="Times New Roman" w:hAnsi="Times New Roman"/>
                <w:sz w:val="24"/>
                <w:szCs w:val="24"/>
                <w:lang w:val="bg-BG"/>
              </w:rPr>
            </w:pP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line="276" w:lineRule="auto"/>
              <w:rPr>
                <w:rFonts w:ascii="Times New Roman" w:hAnsi="Times New Roman"/>
                <w:sz w:val="24"/>
                <w:szCs w:val="24"/>
                <w:lang w:val="bg-BG"/>
              </w:rPr>
            </w:pPr>
            <w:r w:rsidRPr="001E1153">
              <w:rPr>
                <w:rFonts w:ascii="Times New Roman" w:hAnsi="Times New Roman"/>
                <w:sz w:val="22"/>
                <w:szCs w:val="22"/>
                <w:lang w:val="bg-BG"/>
              </w:rPr>
              <w:t>Декларация за минимални и държавни помощи</w:t>
            </w:r>
          </w:p>
        </w:tc>
      </w:tr>
      <w:tr w:rsidR="001E1153" w:rsidRPr="001E1153" w:rsidTr="00A845CC">
        <w:trPr>
          <w:trHeight w:val="300"/>
        </w:trPr>
        <w:tc>
          <w:tcPr>
            <w:tcW w:w="303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after="120"/>
              <w:ind w:left="851" w:hanging="851"/>
              <w:jc w:val="both"/>
              <w:rPr>
                <w:rFonts w:ascii="Times New Roman" w:hAnsi="Times New Roman"/>
                <w:b/>
                <w:sz w:val="24"/>
                <w:szCs w:val="24"/>
                <w:u w:val="single"/>
                <w:lang w:val="bg-BG"/>
              </w:rPr>
            </w:pPr>
            <w:r w:rsidRPr="001E1153">
              <w:rPr>
                <w:rFonts w:ascii="Times New Roman" w:hAnsi="Times New Roman"/>
                <w:b/>
                <w:sz w:val="24"/>
                <w:szCs w:val="24"/>
                <w:u w:val="single"/>
                <w:lang w:val="bg-BG"/>
              </w:rPr>
              <w:t>Извод:</w:t>
            </w:r>
            <w:r w:rsidRPr="001E1153">
              <w:rPr>
                <w:rFonts w:ascii="Times New Roman" w:hAnsi="Times New Roman"/>
                <w:b/>
                <w:sz w:val="24"/>
                <w:szCs w:val="24"/>
                <w:lang w:val="bg-BG"/>
              </w:rPr>
              <w:t xml:space="preserve"> Собственикът на самостоятелен обект попада под режим на помощ </w:t>
            </w:r>
            <w:proofErr w:type="spellStart"/>
            <w:r w:rsidRPr="001E1153">
              <w:rPr>
                <w:rFonts w:ascii="Times New Roman" w:hAnsi="Times New Roman"/>
                <w:b/>
                <w:sz w:val="24"/>
                <w:szCs w:val="24"/>
                <w:u w:val="single"/>
                <w:lang w:val="bg-BG"/>
              </w:rPr>
              <w:t>de</w:t>
            </w:r>
            <w:proofErr w:type="spellEnd"/>
            <w:r w:rsidRPr="001E1153">
              <w:rPr>
                <w:rFonts w:ascii="Times New Roman" w:hAnsi="Times New Roman"/>
                <w:b/>
                <w:sz w:val="24"/>
                <w:szCs w:val="24"/>
                <w:u w:val="single"/>
                <w:lang w:val="bg-BG"/>
              </w:rPr>
              <w:t xml:space="preserve"> </w:t>
            </w:r>
            <w:proofErr w:type="spellStart"/>
            <w:r w:rsidRPr="001E1153">
              <w:rPr>
                <w:rFonts w:ascii="Times New Roman" w:hAnsi="Times New Roman"/>
                <w:b/>
                <w:sz w:val="24"/>
                <w:szCs w:val="24"/>
                <w:u w:val="single"/>
                <w:lang w:val="bg-BG"/>
              </w:rPr>
              <w:t>minimis</w:t>
            </w:r>
            <w:proofErr w:type="spellEnd"/>
            <w:r w:rsidRPr="001E1153">
              <w:rPr>
                <w:rFonts w:ascii="Times New Roman" w:hAnsi="Times New Roman"/>
                <w:b/>
                <w:sz w:val="24"/>
                <w:szCs w:val="24"/>
                <w:u w:val="single"/>
                <w:lang w:val="bg-BG"/>
              </w:rPr>
              <w:t xml:space="preserve"> </w:t>
            </w:r>
          </w:p>
          <w:p w:rsidR="001E1153" w:rsidRPr="001E1153" w:rsidRDefault="001E1153" w:rsidP="001E1153">
            <w:pPr>
              <w:spacing w:before="120"/>
              <w:jc w:val="both"/>
              <w:rPr>
                <w:rFonts w:ascii="Times New Roman" w:hAnsi="Times New Roman"/>
                <w:i/>
                <w:sz w:val="22"/>
                <w:szCs w:val="22"/>
                <w:lang w:val="bg-BG"/>
              </w:rPr>
            </w:pPr>
            <w:r w:rsidRPr="001E1153">
              <w:rPr>
                <w:rFonts w:ascii="Times New Roman" w:hAnsi="Times New Roman"/>
                <w:i/>
                <w:sz w:val="22"/>
                <w:szCs w:val="22"/>
                <w:lang w:val="bg-BG"/>
              </w:rPr>
              <w:t>Отговорът на този въпрос е положителен в един от двата случая:</w:t>
            </w:r>
          </w:p>
          <w:p w:rsidR="001E1153" w:rsidRPr="001E1153" w:rsidRDefault="001E1153" w:rsidP="001E1153">
            <w:pPr>
              <w:numPr>
                <w:ilvl w:val="0"/>
                <w:numId w:val="66"/>
              </w:numPr>
              <w:spacing w:before="120"/>
              <w:ind w:left="0" w:firstLine="0"/>
              <w:contextualSpacing/>
              <w:jc w:val="both"/>
              <w:rPr>
                <w:rFonts w:ascii="Times New Roman" w:hAnsi="Times New Roman"/>
                <w:i/>
                <w:sz w:val="22"/>
                <w:szCs w:val="22"/>
                <w:lang w:val="bg-BG"/>
              </w:rPr>
            </w:pPr>
            <w:r w:rsidRPr="001E1153">
              <w:rPr>
                <w:rFonts w:ascii="Times New Roman" w:hAnsi="Times New Roman"/>
                <w:i/>
                <w:sz w:val="22"/>
                <w:szCs w:val="22"/>
                <w:lang w:val="bg-BG"/>
              </w:rPr>
              <w:t>Положителен отговор на въпрос № 1 и отрицателен отговор на въпрос № 2 (при отрицателен отговор на въпрос № 2 не се отговаря на въпроси 3 и 4)</w:t>
            </w:r>
          </w:p>
          <w:p w:rsidR="001E1153" w:rsidRPr="001E1153" w:rsidRDefault="001E1153" w:rsidP="001E1153">
            <w:pPr>
              <w:numPr>
                <w:ilvl w:val="0"/>
                <w:numId w:val="66"/>
              </w:numPr>
              <w:spacing w:before="120"/>
              <w:ind w:left="0" w:firstLine="0"/>
              <w:contextualSpacing/>
              <w:jc w:val="both"/>
              <w:rPr>
                <w:rFonts w:ascii="Times New Roman" w:hAnsi="Times New Roman"/>
                <w:b/>
                <w:i/>
                <w:sz w:val="24"/>
                <w:szCs w:val="24"/>
                <w:lang w:val="bg-BG"/>
              </w:rPr>
            </w:pPr>
            <w:r w:rsidRPr="001E1153">
              <w:rPr>
                <w:rFonts w:ascii="Times New Roman" w:hAnsi="Times New Roman"/>
                <w:i/>
                <w:sz w:val="22"/>
                <w:szCs w:val="22"/>
                <w:lang w:val="bg-BG"/>
              </w:rPr>
              <w:t>Положителен отговор на всички поставени въпроси</w:t>
            </w:r>
          </w:p>
        </w:tc>
        <w:tc>
          <w:tcPr>
            <w:tcW w:w="2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rPr>
                <w:rFonts w:ascii="Times New Roman" w:hAnsi="Times New Roman"/>
                <w:sz w:val="24"/>
                <w:szCs w:val="24"/>
                <w:lang w:val="bg-BG"/>
              </w:rPr>
            </w:pPr>
            <w:r w:rsidRPr="001E1153">
              <w:rPr>
                <w:rFonts w:ascii="Times New Roman" w:hAnsi="Times New Roman"/>
                <w:sz w:val="24"/>
                <w:szCs w:val="24"/>
                <w:lang w:val="bg-BG"/>
              </w:rPr>
              <w:fldChar w:fldCharType="begin">
                <w:ffData>
                  <w:name w:val=""/>
                  <w:enabled/>
                  <w:calcOnExit/>
                  <w:checkBox>
                    <w:sizeAuto/>
                    <w:default w:val="0"/>
                  </w:checkBox>
                </w:ffData>
              </w:fldChar>
            </w:r>
            <w:r w:rsidRPr="001E115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1E1153">
              <w:rPr>
                <w:rFonts w:ascii="Times New Roman" w:hAnsi="Times New Roman"/>
                <w:sz w:val="24"/>
                <w:szCs w:val="24"/>
                <w:lang w:val="bg-BG"/>
              </w:rPr>
              <w:fldChar w:fldCharType="end"/>
            </w:r>
          </w:p>
        </w:tc>
        <w:tc>
          <w:tcPr>
            <w:tcW w:w="1367" w:type="pct"/>
            <w:tcBorders>
              <w:top w:val="single" w:sz="4" w:space="0" w:color="auto"/>
              <w:left w:val="single" w:sz="4" w:space="0" w:color="auto"/>
              <w:bottom w:val="single" w:sz="4" w:space="0" w:color="auto"/>
              <w:right w:val="single" w:sz="4" w:space="0" w:color="auto"/>
            </w:tcBorders>
          </w:tcPr>
          <w:p w:rsidR="001E1153" w:rsidRPr="001E1153" w:rsidRDefault="001E1153" w:rsidP="001E1153">
            <w:pPr>
              <w:spacing w:before="120"/>
              <w:rPr>
                <w:rFonts w:ascii="Times New Roman" w:hAnsi="Times New Roman"/>
                <w:sz w:val="24"/>
                <w:szCs w:val="24"/>
                <w:lang w:val="bg-BG"/>
              </w:rPr>
            </w:pPr>
          </w:p>
        </w:tc>
      </w:tr>
      <w:tr w:rsidR="001E1153" w:rsidRPr="00200D35" w:rsidTr="00A845C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E1153" w:rsidRPr="001E1153" w:rsidRDefault="001E1153" w:rsidP="001E1153">
            <w:pPr>
              <w:spacing w:before="120" w:line="360" w:lineRule="auto"/>
              <w:jc w:val="both"/>
              <w:rPr>
                <w:rFonts w:ascii="Times New Roman" w:hAnsi="Times New Roman"/>
                <w:b/>
                <w:sz w:val="24"/>
                <w:szCs w:val="24"/>
                <w:lang w:val="bg-BG"/>
              </w:rPr>
            </w:pPr>
            <w:r w:rsidRPr="001E1153">
              <w:rPr>
                <w:rFonts w:ascii="Times New Roman" w:hAnsi="Times New Roman"/>
                <w:sz w:val="24"/>
                <w:szCs w:val="24"/>
                <w:lang w:val="bg-BG"/>
              </w:rPr>
              <w:t xml:space="preserve">Ако всички собственици на самостоятелни обекти със стопанско предназначение в сградата попадат в режим на помощ </w:t>
            </w:r>
            <w:proofErr w:type="spellStart"/>
            <w:r w:rsidRPr="001E1153">
              <w:rPr>
                <w:rFonts w:ascii="Times New Roman" w:hAnsi="Times New Roman"/>
                <w:sz w:val="24"/>
                <w:szCs w:val="24"/>
                <w:lang w:val="bg-BG"/>
              </w:rPr>
              <w:t>de</w:t>
            </w:r>
            <w:proofErr w:type="spellEnd"/>
            <w:r w:rsidRPr="001E1153">
              <w:rPr>
                <w:rFonts w:ascii="Times New Roman" w:hAnsi="Times New Roman"/>
                <w:sz w:val="24"/>
                <w:szCs w:val="24"/>
                <w:lang w:val="bg-BG"/>
              </w:rPr>
              <w:t xml:space="preserve"> </w:t>
            </w:r>
            <w:proofErr w:type="spellStart"/>
            <w:r w:rsidRPr="001E1153">
              <w:rPr>
                <w:rFonts w:ascii="Times New Roman" w:hAnsi="Times New Roman"/>
                <w:sz w:val="24"/>
                <w:szCs w:val="24"/>
                <w:lang w:val="bg-BG"/>
              </w:rPr>
              <w:t>minimis</w:t>
            </w:r>
            <w:proofErr w:type="spellEnd"/>
            <w:r w:rsidRPr="001E1153">
              <w:rPr>
                <w:rFonts w:ascii="Times New Roman" w:hAnsi="Times New Roman"/>
                <w:sz w:val="24"/>
                <w:szCs w:val="24"/>
                <w:lang w:val="bg-BG"/>
              </w:rPr>
              <w:t xml:space="preserve"> критерий „Проектното предложение е в съответствие с изискванията на приложимия режим на държавна помощ“ </w:t>
            </w:r>
            <w:r w:rsidRPr="001E1153">
              <w:rPr>
                <w:rFonts w:ascii="Times New Roman" w:hAnsi="Times New Roman"/>
                <w:b/>
                <w:sz w:val="24"/>
                <w:szCs w:val="24"/>
                <w:lang w:val="bg-BG"/>
              </w:rPr>
              <w:t>се оценява с отговор „Да“</w:t>
            </w:r>
          </w:p>
          <w:p w:rsidR="001E1153" w:rsidRPr="001E1153" w:rsidRDefault="001E1153" w:rsidP="001E1153">
            <w:pPr>
              <w:spacing w:before="120" w:line="360" w:lineRule="auto"/>
              <w:jc w:val="both"/>
              <w:rPr>
                <w:rFonts w:ascii="Times New Roman" w:hAnsi="Times New Roman"/>
                <w:b/>
                <w:sz w:val="24"/>
                <w:szCs w:val="24"/>
                <w:lang w:val="bg-BG"/>
              </w:rPr>
            </w:pPr>
            <w:r w:rsidRPr="001E1153">
              <w:rPr>
                <w:rFonts w:ascii="Times New Roman" w:hAnsi="Times New Roman"/>
                <w:sz w:val="24"/>
                <w:szCs w:val="24"/>
                <w:lang w:val="bg-BG"/>
              </w:rPr>
              <w:t xml:space="preserve">Ако има собственици, за които размерът на помощта превишава допустимия праг, те </w:t>
            </w:r>
            <w:r w:rsidRPr="001E1153">
              <w:rPr>
                <w:rFonts w:ascii="Times New Roman" w:hAnsi="Times New Roman"/>
                <w:sz w:val="24"/>
                <w:szCs w:val="24"/>
                <w:lang w:val="bg-BG"/>
              </w:rPr>
              <w:lastRenderedPageBreak/>
              <w:t xml:space="preserve">имат право да получат минимална помощ до достигането на този праг и следва да покрият разликата над допустимия праг на помощ със собствени средства. Сумата от собствения принос на собствениците следва да бъде извадена от размера на БФП по проекта. Ако това не е направено, оценката на критерий „Проектното предложение е в съответствие с изискванията на приложимия режим на държавна помощ“ </w:t>
            </w:r>
            <w:r w:rsidRPr="001E1153">
              <w:rPr>
                <w:rFonts w:ascii="Times New Roman" w:hAnsi="Times New Roman"/>
                <w:b/>
                <w:sz w:val="24"/>
                <w:szCs w:val="24"/>
                <w:lang w:val="bg-BG"/>
              </w:rPr>
              <w:t>следва да бъде „Не“</w:t>
            </w:r>
          </w:p>
          <w:p w:rsidR="001E1153" w:rsidRPr="001E1153" w:rsidRDefault="001E1153" w:rsidP="001E1153">
            <w:pPr>
              <w:spacing w:before="120" w:line="360" w:lineRule="auto"/>
              <w:jc w:val="both"/>
              <w:rPr>
                <w:rFonts w:ascii="Times New Roman" w:hAnsi="Times New Roman"/>
                <w:sz w:val="24"/>
                <w:szCs w:val="24"/>
                <w:lang w:val="bg-BG"/>
              </w:rPr>
            </w:pPr>
            <w:r w:rsidRPr="001E1153">
              <w:rPr>
                <w:rFonts w:ascii="Times New Roman" w:hAnsi="Times New Roman"/>
                <w:b/>
                <w:caps/>
                <w:sz w:val="24"/>
                <w:szCs w:val="24"/>
                <w:lang w:val="bg-BG"/>
              </w:rPr>
              <w:t>Важно:</w:t>
            </w:r>
            <w:r w:rsidRPr="001E1153">
              <w:rPr>
                <w:rFonts w:ascii="Times New Roman" w:hAnsi="Times New Roman"/>
                <w:b/>
                <w:sz w:val="24"/>
                <w:szCs w:val="24"/>
                <w:lang w:val="bg-BG"/>
              </w:rPr>
              <w:t xml:space="preserve"> В случай на одобрение на проектното предложение общината става администратор на помощ </w:t>
            </w:r>
            <w:proofErr w:type="spellStart"/>
            <w:r w:rsidRPr="001E1153">
              <w:rPr>
                <w:rFonts w:ascii="Times New Roman" w:hAnsi="Times New Roman"/>
                <w:b/>
                <w:sz w:val="24"/>
                <w:szCs w:val="24"/>
                <w:lang w:val="bg-BG"/>
              </w:rPr>
              <w:t>de</w:t>
            </w:r>
            <w:proofErr w:type="spellEnd"/>
            <w:r w:rsidRPr="001E1153">
              <w:rPr>
                <w:rFonts w:ascii="Times New Roman" w:hAnsi="Times New Roman"/>
                <w:b/>
                <w:sz w:val="24"/>
                <w:szCs w:val="24"/>
                <w:lang w:val="bg-BG"/>
              </w:rPr>
              <w:t xml:space="preserve"> </w:t>
            </w:r>
            <w:proofErr w:type="spellStart"/>
            <w:r w:rsidRPr="001E1153">
              <w:rPr>
                <w:rFonts w:ascii="Times New Roman" w:hAnsi="Times New Roman"/>
                <w:b/>
                <w:sz w:val="24"/>
                <w:szCs w:val="24"/>
                <w:lang w:val="bg-BG"/>
              </w:rPr>
              <w:t>minimis</w:t>
            </w:r>
            <w:proofErr w:type="spellEnd"/>
            <w:r w:rsidRPr="001E1153">
              <w:rPr>
                <w:rFonts w:ascii="Times New Roman" w:hAnsi="Times New Roman"/>
                <w:b/>
                <w:sz w:val="24"/>
                <w:szCs w:val="24"/>
                <w:lang w:val="bg-BG"/>
              </w:rPr>
              <w:t xml:space="preserve"> и следва да попълни данните за отпуснатите помощи </w:t>
            </w:r>
            <w:proofErr w:type="spellStart"/>
            <w:r w:rsidRPr="001E1153">
              <w:rPr>
                <w:rFonts w:ascii="Times New Roman" w:hAnsi="Times New Roman"/>
                <w:b/>
                <w:sz w:val="24"/>
                <w:szCs w:val="24"/>
                <w:lang w:val="bg-BG"/>
              </w:rPr>
              <w:t>de</w:t>
            </w:r>
            <w:proofErr w:type="spellEnd"/>
            <w:r w:rsidRPr="001E1153">
              <w:rPr>
                <w:rFonts w:ascii="Times New Roman" w:hAnsi="Times New Roman"/>
                <w:b/>
                <w:sz w:val="24"/>
                <w:szCs w:val="24"/>
                <w:lang w:val="bg-BG"/>
              </w:rPr>
              <w:t xml:space="preserve"> </w:t>
            </w:r>
            <w:proofErr w:type="spellStart"/>
            <w:r w:rsidRPr="001E1153">
              <w:rPr>
                <w:rFonts w:ascii="Times New Roman" w:hAnsi="Times New Roman"/>
                <w:b/>
                <w:sz w:val="24"/>
                <w:szCs w:val="24"/>
                <w:lang w:val="bg-BG"/>
              </w:rPr>
              <w:t>minimis</w:t>
            </w:r>
            <w:proofErr w:type="spellEnd"/>
            <w:r w:rsidRPr="001E1153">
              <w:rPr>
                <w:rFonts w:ascii="Times New Roman" w:hAnsi="Times New Roman"/>
                <w:b/>
                <w:sz w:val="24"/>
                <w:szCs w:val="24"/>
                <w:lang w:val="bg-BG"/>
              </w:rPr>
              <w:t xml:space="preserve"> в Регистъра на минималните помощи на интернет страницата на Министерство на финансите </w:t>
            </w:r>
            <w:r w:rsidRPr="001E1153">
              <w:rPr>
                <w:rFonts w:ascii="Times New Roman" w:hAnsi="Times New Roman"/>
                <w:sz w:val="24"/>
                <w:szCs w:val="24"/>
                <w:lang w:val="bg-BG"/>
              </w:rPr>
              <w:t>(</w:t>
            </w:r>
            <w:hyperlink r:id="rId9" w:history="1">
              <w:r w:rsidRPr="001E1153">
                <w:rPr>
                  <w:rFonts w:ascii="Times New Roman" w:hAnsi="Times New Roman"/>
                  <w:color w:val="0000FF" w:themeColor="hyperlink"/>
                  <w:sz w:val="24"/>
                  <w:szCs w:val="24"/>
                  <w:u w:val="single"/>
                  <w:lang w:val="bg-BG"/>
                </w:rPr>
                <w:t>http://minimis.minfin.bg/ReportBulstat.aspx</w:t>
              </w:r>
            </w:hyperlink>
            <w:r w:rsidRPr="001E1153">
              <w:rPr>
                <w:rFonts w:ascii="Times New Roman" w:hAnsi="Times New Roman"/>
                <w:sz w:val="24"/>
                <w:szCs w:val="24"/>
                <w:lang w:val="bg-BG"/>
              </w:rPr>
              <w:t xml:space="preserve">) </w:t>
            </w:r>
            <w:r w:rsidRPr="001E1153">
              <w:rPr>
                <w:rFonts w:ascii="Times New Roman" w:hAnsi="Times New Roman"/>
                <w:b/>
                <w:sz w:val="24"/>
                <w:szCs w:val="24"/>
                <w:lang w:val="bg-BG"/>
              </w:rPr>
              <w:t>и да изпълни всички останали задължения на администратор съгласно чл. 2 от Общите условия за изпълнение на договори по ОПРР и съгласно Закона за държавните помощи</w:t>
            </w:r>
            <w:r w:rsidRPr="001E1153">
              <w:rPr>
                <w:rFonts w:ascii="Times New Roman" w:hAnsi="Times New Roman"/>
                <w:sz w:val="24"/>
                <w:szCs w:val="24"/>
                <w:lang w:val="bg-BG"/>
              </w:rPr>
              <w:t xml:space="preserve">. </w:t>
            </w:r>
          </w:p>
        </w:tc>
      </w:tr>
    </w:tbl>
    <w:p w:rsidR="00607246" w:rsidRPr="003B6AE6" w:rsidRDefault="00607246" w:rsidP="001E1153">
      <w:pPr>
        <w:spacing w:before="120" w:after="240" w:line="360" w:lineRule="auto"/>
        <w:jc w:val="both"/>
        <w:rPr>
          <w:lang w:val="bg-BG"/>
        </w:rPr>
      </w:pPr>
    </w:p>
    <w:p w:rsidR="003A6E48" w:rsidRPr="00E13863" w:rsidRDefault="003A6E48" w:rsidP="006E2726">
      <w:pPr>
        <w:pStyle w:val="Heading2"/>
        <w:numPr>
          <w:ilvl w:val="0"/>
          <w:numId w:val="46"/>
        </w:numPr>
        <w:spacing w:after="240"/>
        <w:ind w:left="714" w:hanging="357"/>
        <w:rPr>
          <w:rStyle w:val="CommentReference"/>
          <w:rFonts w:ascii="Times New Roman" w:hAnsi="Times New Roman" w:cs="Times New Roman"/>
          <w:i/>
          <w:color w:val="auto"/>
          <w:sz w:val="24"/>
          <w:szCs w:val="24"/>
          <w:u w:val="single"/>
          <w:lang w:val="bg-BG"/>
        </w:rPr>
      </w:pPr>
      <w:r w:rsidRPr="00E13863">
        <w:rPr>
          <w:rStyle w:val="CommentReference"/>
          <w:rFonts w:ascii="Times New Roman" w:hAnsi="Times New Roman" w:cs="Times New Roman"/>
          <w:i/>
          <w:color w:val="auto"/>
          <w:sz w:val="24"/>
          <w:szCs w:val="24"/>
          <w:u w:val="single"/>
          <w:lang w:val="bg-BG"/>
        </w:rPr>
        <w:t>Енергийна ефективно</w:t>
      </w:r>
      <w:r w:rsidR="00A42E7E" w:rsidRPr="00E13863">
        <w:rPr>
          <w:rStyle w:val="CommentReference"/>
          <w:rFonts w:ascii="Times New Roman" w:hAnsi="Times New Roman" w:cs="Times New Roman"/>
          <w:i/>
          <w:color w:val="auto"/>
          <w:sz w:val="24"/>
          <w:szCs w:val="24"/>
          <w:u w:val="single"/>
          <w:lang w:val="bg-BG"/>
        </w:rPr>
        <w:t>ст</w:t>
      </w:r>
      <w:r w:rsidRPr="00E13863">
        <w:rPr>
          <w:rStyle w:val="CommentReference"/>
          <w:rFonts w:ascii="Times New Roman" w:hAnsi="Times New Roman" w:cs="Times New Roman"/>
          <w:i/>
          <w:color w:val="auto"/>
          <w:sz w:val="24"/>
          <w:szCs w:val="24"/>
          <w:u w:val="single"/>
          <w:lang w:val="bg-BG"/>
        </w:rPr>
        <w:t xml:space="preserve"> на административни сгради</w:t>
      </w:r>
      <w:r w:rsidR="00522F74" w:rsidRPr="00E13863">
        <w:rPr>
          <w:rStyle w:val="CommentReference"/>
          <w:rFonts w:ascii="Times New Roman" w:hAnsi="Times New Roman" w:cs="Times New Roman"/>
          <w:i/>
          <w:color w:val="auto"/>
          <w:sz w:val="24"/>
          <w:szCs w:val="24"/>
          <w:u w:val="single"/>
          <w:lang w:val="bg-BG"/>
        </w:rPr>
        <w:t xml:space="preserve"> </w:t>
      </w:r>
      <w:r w:rsidR="00607246">
        <w:rPr>
          <w:rStyle w:val="CommentReference"/>
          <w:rFonts w:ascii="Times New Roman" w:hAnsi="Times New Roman" w:cs="Times New Roman"/>
          <w:i/>
          <w:color w:val="auto"/>
          <w:sz w:val="24"/>
          <w:szCs w:val="24"/>
          <w:u w:val="single"/>
          <w:lang w:val="bg-BG"/>
        </w:rPr>
        <w:t>и общинска културна инфраструктура</w:t>
      </w:r>
      <w:r w:rsidR="00093448">
        <w:rPr>
          <w:rStyle w:val="CommentReference"/>
          <w:rFonts w:ascii="Times New Roman" w:hAnsi="Times New Roman" w:cs="Times New Roman"/>
          <w:i/>
          <w:color w:val="auto"/>
          <w:sz w:val="24"/>
          <w:szCs w:val="24"/>
          <w:u w:val="single"/>
          <w:lang w:val="bg-BG"/>
        </w:rPr>
        <w:t xml:space="preserve"> </w:t>
      </w:r>
    </w:p>
    <w:p w:rsidR="00FA4A28" w:rsidRDefault="00FA4A28" w:rsidP="00FA4A28">
      <w:pPr>
        <w:spacing w:before="120" w:line="360" w:lineRule="auto"/>
        <w:jc w:val="both"/>
        <w:rPr>
          <w:rFonts w:ascii="Times New Roman" w:hAnsi="Times New Roman"/>
          <w:sz w:val="24"/>
          <w:szCs w:val="24"/>
          <w:lang w:val="bg-BG"/>
        </w:rPr>
      </w:pPr>
      <w:r>
        <w:rPr>
          <w:rFonts w:ascii="Times New Roman" w:hAnsi="Times New Roman"/>
          <w:sz w:val="24"/>
          <w:szCs w:val="24"/>
          <w:lang w:val="bg-BG"/>
        </w:rPr>
        <w:t>Ако се изключи хипотеза на липса на държавна помощ съгласно оценката на етап І, проектното предложение може да бъде финансирано само под формата на минимална помощ като следва да се провери</w:t>
      </w:r>
      <w:r w:rsidRPr="00E13863">
        <w:rPr>
          <w:rFonts w:ascii="Times New Roman" w:hAnsi="Times New Roman"/>
          <w:sz w:val="24"/>
          <w:szCs w:val="24"/>
          <w:lang w:val="bg-BG"/>
        </w:rPr>
        <w:t xml:space="preserve"> съответствие</w:t>
      </w:r>
      <w:r>
        <w:rPr>
          <w:rFonts w:ascii="Times New Roman" w:hAnsi="Times New Roman"/>
          <w:sz w:val="24"/>
          <w:szCs w:val="24"/>
          <w:lang w:val="bg-BG"/>
        </w:rPr>
        <w:t>то</w:t>
      </w:r>
      <w:r w:rsidRPr="00E13863">
        <w:rPr>
          <w:rFonts w:ascii="Times New Roman" w:hAnsi="Times New Roman"/>
          <w:sz w:val="24"/>
          <w:szCs w:val="24"/>
          <w:lang w:val="bg-BG"/>
        </w:rPr>
        <w:t xml:space="preserve"> с изискванията на Регламент 1407/2013</w:t>
      </w:r>
      <w:r>
        <w:rPr>
          <w:rFonts w:ascii="Times New Roman" w:hAnsi="Times New Roman"/>
          <w:sz w:val="24"/>
          <w:szCs w:val="24"/>
          <w:lang w:val="bg-BG"/>
        </w:rPr>
        <w:t xml:space="preserve"> съгласно контролните въпроси от следващата таблица. На въпрос 3 от таблицата се отговаря само при положителен отговор на въпрос № 2. </w:t>
      </w:r>
      <w:r w:rsidRPr="00E72253">
        <w:rPr>
          <w:rFonts w:ascii="Times New Roman" w:hAnsi="Times New Roman"/>
          <w:sz w:val="24"/>
          <w:szCs w:val="24"/>
          <w:lang w:val="bg-BG"/>
        </w:rPr>
        <w:t xml:space="preserve">Към получателите на </w:t>
      </w:r>
      <w:r>
        <w:rPr>
          <w:rFonts w:ascii="Times New Roman" w:hAnsi="Times New Roman"/>
          <w:sz w:val="24"/>
          <w:szCs w:val="24"/>
          <w:lang w:val="bg-BG"/>
        </w:rPr>
        <w:t>минимална помощ</w:t>
      </w:r>
      <w:r w:rsidRPr="00E72253">
        <w:rPr>
          <w:rFonts w:ascii="Times New Roman" w:hAnsi="Times New Roman"/>
          <w:sz w:val="24"/>
          <w:szCs w:val="24"/>
          <w:lang w:val="bg-BG"/>
        </w:rPr>
        <w:t xml:space="preserve"> по проектите, са приложими изискванията от</w:t>
      </w:r>
      <w:r>
        <w:rPr>
          <w:rFonts w:ascii="Times New Roman" w:hAnsi="Times New Roman"/>
          <w:sz w:val="24"/>
          <w:szCs w:val="24"/>
          <w:lang w:val="bg-BG"/>
        </w:rPr>
        <w:t xml:space="preserve"> Приложение О4 „</w:t>
      </w:r>
      <w:r w:rsidRPr="00D16A4C">
        <w:rPr>
          <w:rFonts w:ascii="Times New Roman" w:hAnsi="Times New Roman"/>
          <w:sz w:val="24"/>
          <w:szCs w:val="24"/>
          <w:lang w:val="bg-BG"/>
        </w:rPr>
        <w:t xml:space="preserve">Условия за предоставяне на минимални помощи по приоритетна ос </w:t>
      </w:r>
      <w:r w:rsidR="00340115">
        <w:rPr>
          <w:rFonts w:ascii="Times New Roman" w:hAnsi="Times New Roman"/>
          <w:sz w:val="24"/>
          <w:szCs w:val="24"/>
          <w:lang w:val="bg-BG"/>
        </w:rPr>
        <w:t>2</w:t>
      </w:r>
      <w:r w:rsidRPr="00D16A4C">
        <w:rPr>
          <w:rFonts w:ascii="Times New Roman" w:hAnsi="Times New Roman"/>
          <w:sz w:val="24"/>
          <w:szCs w:val="24"/>
          <w:lang w:val="bg-BG"/>
        </w:rPr>
        <w:t xml:space="preserve"> на ОПРР в съответствие с Регламент (ЕС) №1407/2013“.</w:t>
      </w:r>
    </w:p>
    <w:p w:rsidR="00FA4A28" w:rsidRDefault="00340115" w:rsidP="00FA4A28">
      <w:pPr>
        <w:spacing w:before="120" w:line="360" w:lineRule="auto"/>
        <w:jc w:val="both"/>
        <w:rPr>
          <w:rFonts w:ascii="Times New Roman" w:hAnsi="Times New Roman"/>
          <w:sz w:val="24"/>
          <w:szCs w:val="24"/>
          <w:lang w:val="bg-BG"/>
        </w:rPr>
      </w:pPr>
      <w:r>
        <w:rPr>
          <w:rFonts w:ascii="Times New Roman" w:hAnsi="Times New Roman"/>
          <w:sz w:val="24"/>
          <w:szCs w:val="24"/>
          <w:lang w:val="bg-BG"/>
        </w:rPr>
        <w:t>В</w:t>
      </w:r>
      <w:r w:rsidR="00FA4A28">
        <w:rPr>
          <w:rFonts w:ascii="Times New Roman" w:hAnsi="Times New Roman"/>
          <w:sz w:val="24"/>
          <w:szCs w:val="24"/>
          <w:lang w:val="bg-BG"/>
        </w:rPr>
        <w:t>ъпросите по-долу с</w:t>
      </w:r>
      <w:r>
        <w:rPr>
          <w:rFonts w:ascii="Times New Roman" w:hAnsi="Times New Roman"/>
          <w:sz w:val="24"/>
          <w:szCs w:val="24"/>
          <w:lang w:val="bg-BG"/>
        </w:rPr>
        <w:t>а приложими само по отношение на</w:t>
      </w:r>
      <w:r w:rsidR="00FA4A28">
        <w:rPr>
          <w:rFonts w:ascii="Times New Roman" w:hAnsi="Times New Roman"/>
          <w:sz w:val="24"/>
          <w:szCs w:val="24"/>
          <w:lang w:val="bg-BG"/>
        </w:rPr>
        <w:t xml:space="preserve"> </w:t>
      </w:r>
      <w:r>
        <w:rPr>
          <w:rFonts w:ascii="Times New Roman" w:hAnsi="Times New Roman"/>
          <w:sz w:val="24"/>
          <w:szCs w:val="24"/>
          <w:lang w:val="bg-BG"/>
        </w:rPr>
        <w:t xml:space="preserve">разходите за </w:t>
      </w:r>
      <w:r w:rsidR="00FA4A28">
        <w:rPr>
          <w:rFonts w:ascii="Times New Roman" w:hAnsi="Times New Roman"/>
          <w:sz w:val="24"/>
          <w:szCs w:val="24"/>
          <w:lang w:val="bg-BG"/>
        </w:rPr>
        <w:t xml:space="preserve">помещения, ползвани за стопанска дейност (например отдавани под наем). </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
        <w:gridCol w:w="14"/>
        <w:gridCol w:w="5085"/>
        <w:gridCol w:w="522"/>
        <w:gridCol w:w="596"/>
        <w:gridCol w:w="2896"/>
        <w:gridCol w:w="6"/>
      </w:tblGrid>
      <w:tr w:rsidR="00FA4A28" w:rsidRPr="00200D35" w:rsidTr="008057A1">
        <w:trPr>
          <w:gridAfter w:val="1"/>
          <w:wAfter w:w="3" w:type="pct"/>
          <w:trHeight w:val="300"/>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A28" w:rsidRPr="00E13863" w:rsidRDefault="00FA4A28" w:rsidP="008057A1">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w:t>
            </w:r>
          </w:p>
        </w:tc>
        <w:tc>
          <w:tcPr>
            <w:tcW w:w="2635" w:type="pct"/>
            <w:gridSpan w:val="2"/>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Контролен въпрос</w:t>
            </w:r>
          </w:p>
        </w:tc>
        <w:tc>
          <w:tcPr>
            <w:tcW w:w="270" w:type="pct"/>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Да</w:t>
            </w:r>
          </w:p>
        </w:tc>
        <w:tc>
          <w:tcPr>
            <w:tcW w:w="308" w:type="pct"/>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line="360" w:lineRule="auto"/>
              <w:rPr>
                <w:rFonts w:ascii="Times New Roman" w:hAnsi="Times New Roman"/>
                <w:b/>
                <w:sz w:val="24"/>
                <w:szCs w:val="24"/>
                <w:lang w:val="bg-BG"/>
              </w:rPr>
            </w:pPr>
            <w:r w:rsidRPr="00E13863">
              <w:rPr>
                <w:rFonts w:ascii="Times New Roman" w:hAnsi="Times New Roman"/>
                <w:b/>
                <w:sz w:val="24"/>
                <w:szCs w:val="24"/>
                <w:lang w:val="bg-BG"/>
              </w:rPr>
              <w:t>Не</w:t>
            </w:r>
          </w:p>
        </w:tc>
        <w:tc>
          <w:tcPr>
            <w:tcW w:w="1497" w:type="pct"/>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line="276" w:lineRule="auto"/>
              <w:jc w:val="center"/>
              <w:rPr>
                <w:rFonts w:ascii="Times New Roman" w:hAnsi="Times New Roman"/>
                <w:b/>
                <w:sz w:val="24"/>
                <w:szCs w:val="24"/>
                <w:lang w:val="bg-BG"/>
              </w:rPr>
            </w:pPr>
            <w:r w:rsidRPr="00E13863">
              <w:rPr>
                <w:rFonts w:ascii="Times New Roman" w:hAnsi="Times New Roman"/>
                <w:b/>
                <w:sz w:val="24"/>
                <w:szCs w:val="24"/>
                <w:lang w:val="bg-BG"/>
              </w:rPr>
              <w:t>Източници на информация за извършване на проверката</w:t>
            </w:r>
          </w:p>
        </w:tc>
      </w:tr>
      <w:tr w:rsidR="00FA4A28" w:rsidRPr="00E13863" w:rsidTr="008057A1">
        <w:trPr>
          <w:gridAfter w:val="1"/>
          <w:wAfter w:w="3" w:type="pct"/>
          <w:trHeight w:val="300"/>
        </w:trPr>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FA4A28">
            <w:pPr>
              <w:widowControl w:val="0"/>
              <w:numPr>
                <w:ilvl w:val="1"/>
                <w:numId w:val="67"/>
              </w:numPr>
              <w:autoSpaceDE w:val="0"/>
              <w:autoSpaceDN w:val="0"/>
              <w:adjustRightInd w:val="0"/>
              <w:spacing w:before="120" w:line="360" w:lineRule="auto"/>
              <w:jc w:val="both"/>
              <w:rPr>
                <w:rFonts w:ascii="Times New Roman" w:hAnsi="Times New Roman"/>
                <w:sz w:val="24"/>
                <w:szCs w:val="24"/>
                <w:lang w:val="bg-BG"/>
              </w:rPr>
            </w:pPr>
          </w:p>
        </w:tc>
        <w:tc>
          <w:tcPr>
            <w:tcW w:w="263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Default="00FA4A28" w:rsidP="008057A1">
            <w:pPr>
              <w:autoSpaceDE w:val="0"/>
              <w:autoSpaceDN w:val="0"/>
              <w:adjustRightInd w:val="0"/>
              <w:spacing w:before="120" w:line="276" w:lineRule="auto"/>
              <w:jc w:val="both"/>
              <w:rPr>
                <w:rFonts w:ascii="Times New Roman" w:hAnsi="Times New Roman"/>
                <w:sz w:val="24"/>
                <w:szCs w:val="24"/>
                <w:lang w:val="bg-BG"/>
              </w:rPr>
            </w:pPr>
            <w:r w:rsidRPr="00E13863">
              <w:rPr>
                <w:rFonts w:ascii="Times New Roman" w:hAnsi="Times New Roman"/>
                <w:sz w:val="24"/>
                <w:szCs w:val="24"/>
                <w:lang w:val="bg-BG"/>
              </w:rPr>
              <w:t xml:space="preserve">Размерът на </w:t>
            </w:r>
            <w:r w:rsidR="005B5125">
              <w:rPr>
                <w:rFonts w:ascii="Times New Roman" w:hAnsi="Times New Roman"/>
                <w:sz w:val="24"/>
                <w:szCs w:val="24"/>
                <w:lang w:val="bg-BG"/>
              </w:rPr>
              <w:t xml:space="preserve">предвидените </w:t>
            </w:r>
            <w:r>
              <w:rPr>
                <w:rFonts w:ascii="Times New Roman" w:hAnsi="Times New Roman"/>
                <w:sz w:val="24"/>
                <w:szCs w:val="24"/>
                <w:lang w:val="bg-BG"/>
              </w:rPr>
              <w:t>разходи</w:t>
            </w:r>
            <w:r w:rsidRPr="00E13863">
              <w:rPr>
                <w:rFonts w:ascii="Times New Roman" w:hAnsi="Times New Roman"/>
                <w:sz w:val="24"/>
                <w:szCs w:val="24"/>
                <w:lang w:val="bg-BG"/>
              </w:rPr>
              <w:t xml:space="preserve"> за </w:t>
            </w:r>
            <w:r>
              <w:rPr>
                <w:rFonts w:ascii="Times New Roman" w:hAnsi="Times New Roman"/>
                <w:sz w:val="24"/>
                <w:szCs w:val="24"/>
                <w:lang w:val="bg-BG"/>
              </w:rPr>
              <w:t>допустимите за финансиране сгради, собственост на един и същи публичен орган, ползвани за стопанска дейност,</w:t>
            </w:r>
            <w:r w:rsidRPr="00E13863">
              <w:rPr>
                <w:rFonts w:ascii="Times New Roman" w:hAnsi="Times New Roman"/>
                <w:sz w:val="24"/>
                <w:szCs w:val="24"/>
                <w:lang w:val="bg-BG"/>
              </w:rPr>
              <w:t xml:space="preserve"> е на стойност до 200 000 евро (391 166 лева) </w:t>
            </w:r>
          </w:p>
          <w:p w:rsidR="00FA4A28" w:rsidRPr="00D256BD" w:rsidRDefault="00FA4A28" w:rsidP="008057A1">
            <w:pPr>
              <w:spacing w:before="120"/>
              <w:jc w:val="both"/>
              <w:rPr>
                <w:rFonts w:ascii="Times New Roman" w:hAnsi="Times New Roman"/>
                <w:i/>
                <w:sz w:val="24"/>
                <w:szCs w:val="24"/>
                <w:lang w:val="bg-BG"/>
              </w:rPr>
            </w:pPr>
          </w:p>
        </w:tc>
        <w:tc>
          <w:tcPr>
            <w:tcW w:w="2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1497" w:type="pct"/>
            <w:tcBorders>
              <w:top w:val="single" w:sz="4" w:space="0" w:color="auto"/>
              <w:left w:val="single" w:sz="4" w:space="0" w:color="auto"/>
              <w:bottom w:val="single" w:sz="4" w:space="0" w:color="auto"/>
              <w:right w:val="single" w:sz="4" w:space="0" w:color="auto"/>
            </w:tcBorders>
          </w:tcPr>
          <w:p w:rsidR="00FA4A28" w:rsidRDefault="00FA4A28" w:rsidP="008057A1">
            <w:pPr>
              <w:spacing w:before="120" w:line="276" w:lineRule="auto"/>
              <w:ind w:left="150"/>
              <w:rPr>
                <w:rFonts w:ascii="Times New Roman" w:hAnsi="Times New Roman"/>
                <w:color w:val="000000"/>
                <w:sz w:val="22"/>
                <w:szCs w:val="22"/>
                <w:lang w:val="bg-BG"/>
              </w:rPr>
            </w:pPr>
            <w:r>
              <w:rPr>
                <w:rFonts w:ascii="Times New Roman" w:hAnsi="Times New Roman"/>
                <w:color w:val="000000"/>
                <w:sz w:val="22"/>
                <w:szCs w:val="22"/>
                <w:lang w:val="bg-BG"/>
              </w:rPr>
              <w:t>Формуляр за кандидатстване и бюджет на проекта</w:t>
            </w:r>
          </w:p>
          <w:p w:rsidR="00FA4A28" w:rsidRDefault="00FA4A28" w:rsidP="008057A1">
            <w:pPr>
              <w:spacing w:before="120" w:line="276" w:lineRule="auto"/>
              <w:ind w:left="150"/>
              <w:rPr>
                <w:rFonts w:ascii="Times New Roman" w:hAnsi="Times New Roman"/>
                <w:color w:val="000000"/>
                <w:sz w:val="22"/>
                <w:szCs w:val="22"/>
                <w:lang w:val="en-US"/>
              </w:rPr>
            </w:pPr>
            <w:r>
              <w:rPr>
                <w:rFonts w:ascii="Times New Roman" w:hAnsi="Times New Roman"/>
                <w:color w:val="000000"/>
                <w:sz w:val="22"/>
                <w:szCs w:val="22"/>
                <w:lang w:val="bg-BG"/>
              </w:rPr>
              <w:t>Акт за собственост</w:t>
            </w:r>
          </w:p>
          <w:p w:rsidR="00B73B50" w:rsidRPr="003F35EC" w:rsidRDefault="00B73B50" w:rsidP="008057A1">
            <w:pPr>
              <w:spacing w:before="120" w:line="276" w:lineRule="auto"/>
              <w:ind w:left="150"/>
              <w:rPr>
                <w:rFonts w:ascii="Times New Roman" w:hAnsi="Times New Roman"/>
                <w:color w:val="000000"/>
                <w:sz w:val="22"/>
                <w:szCs w:val="22"/>
                <w:lang w:val="en-US"/>
              </w:rPr>
            </w:pPr>
          </w:p>
          <w:p w:rsidR="00FA4A28" w:rsidRPr="00274620" w:rsidRDefault="00FA4A28" w:rsidP="008057A1">
            <w:pPr>
              <w:spacing w:before="120" w:line="276" w:lineRule="auto"/>
              <w:ind w:left="150"/>
              <w:rPr>
                <w:rFonts w:ascii="Times New Roman" w:hAnsi="Times New Roman"/>
                <w:color w:val="000000"/>
                <w:sz w:val="22"/>
                <w:szCs w:val="22"/>
                <w:lang w:val="en-US"/>
              </w:rPr>
            </w:pPr>
          </w:p>
        </w:tc>
      </w:tr>
      <w:tr w:rsidR="00FA4A28" w:rsidRPr="00E13863" w:rsidTr="008057A1">
        <w:trPr>
          <w:gridAfter w:val="1"/>
          <w:wAfter w:w="3" w:type="pct"/>
          <w:trHeight w:val="300"/>
        </w:trPr>
        <w:tc>
          <w:tcPr>
            <w:tcW w:w="2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FA4A28">
            <w:pPr>
              <w:widowControl w:val="0"/>
              <w:numPr>
                <w:ilvl w:val="1"/>
                <w:numId w:val="67"/>
              </w:numPr>
              <w:autoSpaceDE w:val="0"/>
              <w:autoSpaceDN w:val="0"/>
              <w:adjustRightInd w:val="0"/>
              <w:spacing w:before="120" w:line="360" w:lineRule="auto"/>
              <w:rPr>
                <w:rFonts w:ascii="Times New Roman" w:hAnsi="Times New Roman"/>
                <w:sz w:val="24"/>
                <w:szCs w:val="24"/>
                <w:lang w:val="bg-BG"/>
              </w:rPr>
            </w:pPr>
          </w:p>
        </w:tc>
        <w:tc>
          <w:tcPr>
            <w:tcW w:w="26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autoSpaceDE w:val="0"/>
              <w:autoSpaceDN w:val="0"/>
              <w:adjustRightInd w:val="0"/>
              <w:spacing w:before="120" w:line="276" w:lineRule="auto"/>
              <w:jc w:val="both"/>
              <w:rPr>
                <w:rFonts w:ascii="Times New Roman" w:hAnsi="Times New Roman"/>
                <w:sz w:val="24"/>
                <w:szCs w:val="24"/>
                <w:lang w:val="bg-BG"/>
              </w:rPr>
            </w:pPr>
            <w:r w:rsidRPr="00E13863">
              <w:rPr>
                <w:rFonts w:ascii="Times New Roman" w:hAnsi="Times New Roman"/>
                <w:sz w:val="24"/>
                <w:szCs w:val="24"/>
                <w:lang w:val="bg-BG"/>
              </w:rPr>
              <w:t xml:space="preserve">Получателят на финансирането получавал ли е други минимални помощи за </w:t>
            </w:r>
            <w:r>
              <w:rPr>
                <w:rFonts w:ascii="Times New Roman" w:hAnsi="Times New Roman"/>
                <w:sz w:val="24"/>
                <w:szCs w:val="24"/>
                <w:lang w:val="bg-BG"/>
              </w:rPr>
              <w:t>предходните 2</w:t>
            </w:r>
            <w:r w:rsidRPr="00E72253">
              <w:rPr>
                <w:rFonts w:ascii="Times New Roman" w:hAnsi="Times New Roman"/>
                <w:sz w:val="24"/>
                <w:szCs w:val="24"/>
                <w:lang w:val="bg-BG"/>
              </w:rPr>
              <w:t xml:space="preserve"> бюджетни години</w:t>
            </w:r>
            <w:r>
              <w:rPr>
                <w:rFonts w:ascii="Times New Roman" w:hAnsi="Times New Roman"/>
                <w:sz w:val="24"/>
                <w:szCs w:val="24"/>
                <w:lang w:val="bg-BG"/>
              </w:rPr>
              <w:t xml:space="preserve"> и текущата бюджетна година </w:t>
            </w:r>
            <w:r w:rsidRPr="0049288F">
              <w:rPr>
                <w:rFonts w:ascii="Times New Roman" w:hAnsi="Times New Roman"/>
                <w:i/>
                <w:sz w:val="22"/>
                <w:szCs w:val="22"/>
                <w:lang w:val="bg-BG"/>
              </w:rPr>
              <w:t>(проверява се за собственика на конкретния обект и всички свързани с него лица, които се разглеждат като едно и също предприятие по смисъла на чл. 2 от Регламент 1407/2013)</w:t>
            </w:r>
            <w:r w:rsidRPr="00E13863">
              <w:rPr>
                <w:rFonts w:ascii="Times New Roman" w:hAnsi="Times New Roman"/>
                <w:sz w:val="24"/>
                <w:szCs w:val="24"/>
                <w:lang w:val="bg-BG"/>
              </w:rPr>
              <w:t>?</w:t>
            </w:r>
          </w:p>
        </w:tc>
        <w:tc>
          <w:tcPr>
            <w:tcW w:w="2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1497" w:type="pct"/>
            <w:tcBorders>
              <w:top w:val="single" w:sz="4" w:space="0" w:color="auto"/>
              <w:left w:val="single" w:sz="4" w:space="0" w:color="auto"/>
              <w:bottom w:val="single" w:sz="4" w:space="0" w:color="auto"/>
              <w:right w:val="single" w:sz="4" w:space="0" w:color="auto"/>
            </w:tcBorders>
          </w:tcPr>
          <w:p w:rsidR="00FA4A28" w:rsidRPr="00105D7F" w:rsidRDefault="00FA4A28" w:rsidP="008057A1">
            <w:pPr>
              <w:spacing w:before="120" w:line="276" w:lineRule="auto"/>
              <w:ind w:left="150"/>
              <w:jc w:val="both"/>
              <w:rPr>
                <w:rFonts w:ascii="Times New Roman" w:hAnsi="Times New Roman"/>
                <w:sz w:val="22"/>
                <w:szCs w:val="22"/>
                <w:lang w:val="bg-BG"/>
              </w:rPr>
            </w:pPr>
            <w:r w:rsidRPr="00105D7F">
              <w:rPr>
                <w:rFonts w:ascii="Times New Roman" w:hAnsi="Times New Roman"/>
                <w:sz w:val="22"/>
                <w:szCs w:val="22"/>
                <w:lang w:val="bg-BG"/>
              </w:rPr>
              <w:t>Декларация за минимални и държавни помощи</w:t>
            </w:r>
            <w:r>
              <w:rPr>
                <w:rStyle w:val="FootnoteReference"/>
                <w:rFonts w:ascii="Times New Roman" w:hAnsi="Times New Roman"/>
                <w:sz w:val="22"/>
                <w:szCs w:val="22"/>
                <w:lang w:val="bg-BG"/>
              </w:rPr>
              <w:footnoteReference w:id="10"/>
            </w:r>
          </w:p>
          <w:p w:rsidR="00FA4A28" w:rsidRPr="00105D7F" w:rsidRDefault="00FA4A28" w:rsidP="008057A1">
            <w:pPr>
              <w:spacing w:before="120" w:line="276" w:lineRule="auto"/>
              <w:ind w:left="150"/>
              <w:jc w:val="both"/>
              <w:rPr>
                <w:rFonts w:ascii="Times New Roman" w:hAnsi="Times New Roman"/>
                <w:sz w:val="22"/>
                <w:szCs w:val="22"/>
                <w:lang w:val="bg-BG"/>
              </w:rPr>
            </w:pPr>
            <w:r w:rsidRPr="00105D7F">
              <w:rPr>
                <w:rFonts w:ascii="Times New Roman" w:hAnsi="Times New Roman"/>
                <w:sz w:val="22"/>
                <w:szCs w:val="22"/>
                <w:lang w:val="bg-BG"/>
              </w:rPr>
              <w:t>Регистър на минималните помощи</w:t>
            </w:r>
            <w:r>
              <w:rPr>
                <w:rStyle w:val="FootnoteReference"/>
                <w:rFonts w:ascii="Times New Roman" w:hAnsi="Times New Roman"/>
                <w:sz w:val="22"/>
                <w:szCs w:val="22"/>
                <w:lang w:val="bg-BG"/>
              </w:rPr>
              <w:footnoteReference w:id="11"/>
            </w:r>
          </w:p>
        </w:tc>
      </w:tr>
      <w:tr w:rsidR="00FA4A28" w:rsidRPr="00200D35" w:rsidTr="008057A1">
        <w:trPr>
          <w:gridAfter w:val="1"/>
          <w:wAfter w:w="3" w:type="pct"/>
          <w:trHeight w:val="1109"/>
        </w:trPr>
        <w:tc>
          <w:tcPr>
            <w:tcW w:w="2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FA4A28">
            <w:pPr>
              <w:widowControl w:val="0"/>
              <w:numPr>
                <w:ilvl w:val="1"/>
                <w:numId w:val="67"/>
              </w:numPr>
              <w:autoSpaceDE w:val="0"/>
              <w:autoSpaceDN w:val="0"/>
              <w:adjustRightInd w:val="0"/>
              <w:spacing w:before="120" w:line="360" w:lineRule="auto"/>
              <w:rPr>
                <w:rFonts w:ascii="Times New Roman" w:hAnsi="Times New Roman"/>
                <w:sz w:val="24"/>
                <w:szCs w:val="24"/>
                <w:lang w:val="bg-BG"/>
              </w:rPr>
            </w:pPr>
          </w:p>
        </w:tc>
        <w:tc>
          <w:tcPr>
            <w:tcW w:w="26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autoSpaceDE w:val="0"/>
              <w:autoSpaceDN w:val="0"/>
              <w:adjustRightInd w:val="0"/>
              <w:spacing w:before="120" w:line="276" w:lineRule="auto"/>
              <w:jc w:val="both"/>
              <w:rPr>
                <w:rFonts w:ascii="Times New Roman" w:hAnsi="Times New Roman"/>
                <w:sz w:val="24"/>
                <w:szCs w:val="24"/>
                <w:lang w:val="bg-BG"/>
              </w:rPr>
            </w:pPr>
            <w:r>
              <w:rPr>
                <w:rFonts w:ascii="Times New Roman" w:hAnsi="Times New Roman"/>
                <w:sz w:val="24"/>
                <w:szCs w:val="24"/>
                <w:lang w:val="bg-BG"/>
              </w:rPr>
              <w:t xml:space="preserve">Получателят на финансирането попада ли в приложното поле на </w:t>
            </w:r>
            <w:r w:rsidRPr="00E72253">
              <w:rPr>
                <w:rFonts w:ascii="Times New Roman" w:hAnsi="Times New Roman"/>
                <w:sz w:val="24"/>
                <w:szCs w:val="24"/>
                <w:lang w:val="bg-BG"/>
              </w:rPr>
              <w:t>Регламент 1407/2013</w:t>
            </w:r>
            <w:r>
              <w:rPr>
                <w:rFonts w:ascii="Times New Roman" w:hAnsi="Times New Roman"/>
                <w:sz w:val="24"/>
                <w:szCs w:val="24"/>
                <w:lang w:val="bg-BG"/>
              </w:rPr>
              <w:t xml:space="preserve"> съгласно чл. 1 от регламента</w:t>
            </w:r>
            <w:r w:rsidRPr="00E72253">
              <w:rPr>
                <w:rFonts w:ascii="Times New Roman" w:hAnsi="Times New Roman"/>
                <w:sz w:val="24"/>
                <w:szCs w:val="24"/>
                <w:lang w:val="bg-BG"/>
              </w:rPr>
              <w:t>?</w:t>
            </w:r>
          </w:p>
        </w:tc>
        <w:tc>
          <w:tcPr>
            <w:tcW w:w="2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p w:rsidR="00FA4A28" w:rsidRPr="00E13863" w:rsidRDefault="00FA4A28" w:rsidP="008057A1">
            <w:pPr>
              <w:spacing w:before="120" w:line="360" w:lineRule="auto"/>
              <w:rPr>
                <w:rFonts w:ascii="Times New Roman" w:hAnsi="Times New Roman"/>
                <w:sz w:val="24"/>
                <w:szCs w:val="24"/>
                <w:lang w:val="bg-BG"/>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p w:rsidR="00FA4A28" w:rsidRPr="00E13863" w:rsidRDefault="00FA4A28" w:rsidP="008057A1">
            <w:pPr>
              <w:spacing w:before="120" w:line="360" w:lineRule="auto"/>
              <w:rPr>
                <w:rFonts w:ascii="Times New Roman" w:hAnsi="Times New Roman"/>
                <w:sz w:val="24"/>
                <w:szCs w:val="24"/>
                <w:lang w:val="bg-BG"/>
              </w:rPr>
            </w:pPr>
          </w:p>
        </w:tc>
        <w:tc>
          <w:tcPr>
            <w:tcW w:w="1497" w:type="pct"/>
            <w:tcBorders>
              <w:top w:val="single" w:sz="4" w:space="0" w:color="auto"/>
              <w:left w:val="single" w:sz="4" w:space="0" w:color="auto"/>
              <w:bottom w:val="single" w:sz="4" w:space="0" w:color="auto"/>
              <w:right w:val="single" w:sz="4" w:space="0" w:color="auto"/>
            </w:tcBorders>
          </w:tcPr>
          <w:p w:rsidR="00FA4A28" w:rsidRPr="00105D7F" w:rsidRDefault="00FA4A28" w:rsidP="008057A1">
            <w:pPr>
              <w:spacing w:before="120" w:line="276" w:lineRule="auto"/>
              <w:rPr>
                <w:rFonts w:ascii="Times New Roman" w:hAnsi="Times New Roman"/>
                <w:sz w:val="22"/>
                <w:szCs w:val="22"/>
                <w:lang w:val="bg-BG"/>
              </w:rPr>
            </w:pPr>
            <w:r w:rsidRPr="00105D7F">
              <w:rPr>
                <w:rFonts w:ascii="Times New Roman" w:hAnsi="Times New Roman"/>
                <w:sz w:val="22"/>
                <w:szCs w:val="22"/>
                <w:lang w:val="bg-BG"/>
              </w:rPr>
              <w:t>Декларация за минимални и държавни помощи</w:t>
            </w:r>
          </w:p>
        </w:tc>
      </w:tr>
      <w:tr w:rsidR="00FA4A28" w:rsidRPr="00200D35" w:rsidTr="008057A1">
        <w:trPr>
          <w:gridAfter w:val="1"/>
          <w:wAfter w:w="3" w:type="pct"/>
          <w:trHeight w:val="1109"/>
        </w:trPr>
        <w:tc>
          <w:tcPr>
            <w:tcW w:w="2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FA4A28">
            <w:pPr>
              <w:widowControl w:val="0"/>
              <w:numPr>
                <w:ilvl w:val="1"/>
                <w:numId w:val="67"/>
              </w:numPr>
              <w:autoSpaceDE w:val="0"/>
              <w:autoSpaceDN w:val="0"/>
              <w:adjustRightInd w:val="0"/>
              <w:spacing w:before="120" w:line="360" w:lineRule="auto"/>
              <w:rPr>
                <w:rFonts w:ascii="Times New Roman" w:hAnsi="Times New Roman"/>
                <w:sz w:val="24"/>
                <w:szCs w:val="24"/>
                <w:lang w:val="bg-BG"/>
              </w:rPr>
            </w:pPr>
          </w:p>
        </w:tc>
        <w:tc>
          <w:tcPr>
            <w:tcW w:w="26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Default="00FA4A28" w:rsidP="008057A1">
            <w:pPr>
              <w:autoSpaceDE w:val="0"/>
              <w:autoSpaceDN w:val="0"/>
              <w:adjustRightInd w:val="0"/>
              <w:spacing w:before="120" w:line="276" w:lineRule="auto"/>
              <w:jc w:val="both"/>
              <w:rPr>
                <w:rFonts w:ascii="Times New Roman" w:hAnsi="Times New Roman"/>
                <w:sz w:val="24"/>
                <w:szCs w:val="24"/>
                <w:lang w:val="bg-BG"/>
              </w:rPr>
            </w:pPr>
            <w:r w:rsidRPr="00E13863">
              <w:rPr>
                <w:rFonts w:ascii="Times New Roman" w:hAnsi="Times New Roman"/>
                <w:sz w:val="24"/>
                <w:szCs w:val="24"/>
                <w:lang w:val="bg-BG"/>
              </w:rPr>
              <w:t xml:space="preserve">Общият размер на </w:t>
            </w:r>
            <w:r>
              <w:rPr>
                <w:rFonts w:ascii="Times New Roman" w:hAnsi="Times New Roman"/>
                <w:sz w:val="24"/>
                <w:szCs w:val="24"/>
                <w:lang w:val="bg-BG"/>
              </w:rPr>
              <w:t xml:space="preserve">предвидената по проекта минимална помощ за конкретния получател (и всички свързани с него лица, с които образува едно и също предприятие по смисъла на чл. 2 от Регламент 1407/2013), събрана с </w:t>
            </w:r>
            <w:r w:rsidRPr="00E13863">
              <w:rPr>
                <w:rFonts w:ascii="Times New Roman" w:hAnsi="Times New Roman"/>
                <w:sz w:val="24"/>
                <w:szCs w:val="24"/>
                <w:lang w:val="bg-BG"/>
              </w:rPr>
              <w:t xml:space="preserve">помощите, получени </w:t>
            </w:r>
            <w:r>
              <w:rPr>
                <w:rFonts w:ascii="Times New Roman" w:hAnsi="Times New Roman"/>
                <w:sz w:val="24"/>
                <w:szCs w:val="24"/>
                <w:lang w:val="bg-BG"/>
              </w:rPr>
              <w:t>съгласно Въпрос № 2,</w:t>
            </w:r>
            <w:r w:rsidRPr="00E13863">
              <w:rPr>
                <w:rFonts w:ascii="Times New Roman" w:hAnsi="Times New Roman"/>
                <w:sz w:val="24"/>
                <w:szCs w:val="24"/>
                <w:lang w:val="bg-BG"/>
              </w:rPr>
              <w:t xml:space="preserve"> съответства ли на допустимия </w:t>
            </w:r>
            <w:proofErr w:type="spellStart"/>
            <w:r w:rsidRPr="00E13863">
              <w:rPr>
                <w:rFonts w:ascii="Times New Roman" w:hAnsi="Times New Roman"/>
                <w:sz w:val="24"/>
                <w:szCs w:val="24"/>
                <w:lang w:val="bg-BG"/>
              </w:rPr>
              <w:t>кумулиран</w:t>
            </w:r>
            <w:proofErr w:type="spellEnd"/>
            <w:r w:rsidRPr="00E13863">
              <w:rPr>
                <w:rFonts w:ascii="Times New Roman" w:hAnsi="Times New Roman"/>
                <w:sz w:val="24"/>
                <w:szCs w:val="24"/>
                <w:lang w:val="bg-BG"/>
              </w:rPr>
              <w:t xml:space="preserve"> размер съгласно приложимия регламент за минимални помощи в зависимост от финансираните дейности?</w:t>
            </w:r>
          </w:p>
          <w:p w:rsidR="00FA4A28" w:rsidRPr="00956244" w:rsidRDefault="00FA4A28" w:rsidP="008057A1">
            <w:pPr>
              <w:spacing w:before="120"/>
              <w:jc w:val="both"/>
              <w:rPr>
                <w:rFonts w:ascii="Times New Roman" w:hAnsi="Times New Roman"/>
                <w:i/>
                <w:sz w:val="22"/>
                <w:szCs w:val="22"/>
                <w:lang w:val="bg-BG"/>
              </w:rPr>
            </w:pPr>
            <w:r w:rsidRPr="00956244">
              <w:rPr>
                <w:rFonts w:ascii="Times New Roman" w:hAnsi="Times New Roman"/>
                <w:i/>
                <w:sz w:val="22"/>
                <w:szCs w:val="22"/>
                <w:lang w:val="bg-BG"/>
              </w:rPr>
              <w:t>Допустимите прагове</w:t>
            </w:r>
            <w:r>
              <w:rPr>
                <w:rFonts w:ascii="Times New Roman" w:hAnsi="Times New Roman"/>
                <w:i/>
                <w:sz w:val="22"/>
                <w:szCs w:val="22"/>
                <w:lang w:val="bg-BG"/>
              </w:rPr>
              <w:t xml:space="preserve"> на </w:t>
            </w:r>
            <w:proofErr w:type="spellStart"/>
            <w:r>
              <w:rPr>
                <w:rFonts w:ascii="Times New Roman" w:hAnsi="Times New Roman"/>
                <w:i/>
                <w:sz w:val="22"/>
                <w:szCs w:val="22"/>
                <w:lang w:val="bg-BG"/>
              </w:rPr>
              <w:t>кумулирания</w:t>
            </w:r>
            <w:proofErr w:type="spellEnd"/>
            <w:r>
              <w:rPr>
                <w:rFonts w:ascii="Times New Roman" w:hAnsi="Times New Roman"/>
                <w:i/>
                <w:sz w:val="22"/>
                <w:szCs w:val="22"/>
                <w:lang w:val="bg-BG"/>
              </w:rPr>
              <w:t xml:space="preserve"> размер</w:t>
            </w:r>
            <w:r w:rsidRPr="00956244">
              <w:rPr>
                <w:rFonts w:ascii="Times New Roman" w:hAnsi="Times New Roman"/>
                <w:i/>
                <w:sz w:val="22"/>
                <w:szCs w:val="22"/>
                <w:lang w:val="bg-BG"/>
              </w:rPr>
              <w:t xml:space="preserve"> са, както следва:</w:t>
            </w:r>
          </w:p>
          <w:p w:rsidR="00FA4A28" w:rsidRDefault="00FA4A28" w:rsidP="008057A1">
            <w:pPr>
              <w:jc w:val="both"/>
              <w:rPr>
                <w:rFonts w:ascii="Times New Roman" w:hAnsi="Times New Roman"/>
                <w:i/>
                <w:sz w:val="22"/>
                <w:szCs w:val="22"/>
                <w:lang w:val="bg-BG"/>
              </w:rPr>
            </w:pPr>
            <w:r>
              <w:rPr>
                <w:rFonts w:ascii="Times New Roman" w:hAnsi="Times New Roman"/>
                <w:i/>
                <w:sz w:val="22"/>
                <w:szCs w:val="22"/>
                <w:lang w:val="bg-BG"/>
              </w:rPr>
              <w:t>-</w:t>
            </w:r>
            <w:r w:rsidRPr="000C4CC6">
              <w:rPr>
                <w:rFonts w:ascii="Times New Roman" w:hAnsi="Times New Roman"/>
                <w:i/>
                <w:sz w:val="22"/>
                <w:szCs w:val="22"/>
                <w:lang w:val="bg-BG"/>
              </w:rPr>
              <w:t xml:space="preserve"> </w:t>
            </w:r>
            <w:r w:rsidRPr="000C4CC6">
              <w:rPr>
                <w:rFonts w:ascii="Times New Roman" w:hAnsi="Times New Roman"/>
                <w:i/>
                <w:sz w:val="22"/>
                <w:szCs w:val="22"/>
                <w:lang w:val="bg-BG"/>
              </w:rPr>
              <w:tab/>
            </w:r>
            <w:r>
              <w:rPr>
                <w:rFonts w:ascii="Times New Roman" w:hAnsi="Times New Roman"/>
                <w:i/>
                <w:sz w:val="22"/>
                <w:szCs w:val="22"/>
                <w:lang w:val="bg-BG"/>
              </w:rPr>
              <w:t>В случай на помощи за услуги от общ икономически интерес съгласно Регламент (ЕС) № 360/2012 г.: до 500 хил. евро или 997 915 лв.</w:t>
            </w:r>
            <w:r w:rsidRPr="000C4CC6">
              <w:rPr>
                <w:rFonts w:ascii="Times New Roman" w:hAnsi="Times New Roman"/>
                <w:i/>
                <w:sz w:val="22"/>
                <w:szCs w:val="22"/>
                <w:lang w:val="bg-BG"/>
              </w:rPr>
              <w:t>;</w:t>
            </w:r>
          </w:p>
          <w:p w:rsidR="00FA4A28" w:rsidRDefault="00FA4A28" w:rsidP="008057A1">
            <w:pPr>
              <w:jc w:val="both"/>
              <w:rPr>
                <w:rFonts w:ascii="Times New Roman" w:hAnsi="Times New Roman"/>
                <w:i/>
                <w:sz w:val="22"/>
                <w:szCs w:val="22"/>
                <w:lang w:val="bg-BG"/>
              </w:rPr>
            </w:pPr>
            <w:r>
              <w:rPr>
                <w:rFonts w:ascii="Times New Roman" w:hAnsi="Times New Roman"/>
                <w:i/>
                <w:sz w:val="22"/>
                <w:szCs w:val="22"/>
                <w:lang w:val="bg-BG"/>
              </w:rPr>
              <w:t xml:space="preserve">- В случай на получател, който извършва </w:t>
            </w:r>
            <w:r w:rsidR="006474B4">
              <w:rPr>
                <w:rFonts w:ascii="Times New Roman" w:hAnsi="Times New Roman"/>
                <w:i/>
                <w:sz w:val="22"/>
                <w:szCs w:val="22"/>
                <w:lang w:val="bg-BG"/>
              </w:rPr>
              <w:t xml:space="preserve">автомобилни </w:t>
            </w:r>
            <w:r>
              <w:rPr>
                <w:rFonts w:ascii="Times New Roman" w:hAnsi="Times New Roman"/>
                <w:i/>
                <w:sz w:val="22"/>
                <w:szCs w:val="22"/>
                <w:lang w:val="bg-BG"/>
              </w:rPr>
              <w:t xml:space="preserve">товарни превози за чужда сметка или срещу възнаграждение: до 100 хил. евро или </w:t>
            </w:r>
            <w:r w:rsidRPr="00EE7877">
              <w:rPr>
                <w:rFonts w:ascii="Times New Roman" w:hAnsi="Times New Roman"/>
                <w:i/>
                <w:sz w:val="22"/>
                <w:szCs w:val="22"/>
                <w:lang w:val="bg-BG"/>
              </w:rPr>
              <w:t>195</w:t>
            </w:r>
            <w:r>
              <w:rPr>
                <w:rFonts w:ascii="Times New Roman" w:hAnsi="Times New Roman"/>
                <w:i/>
                <w:sz w:val="22"/>
                <w:szCs w:val="22"/>
                <w:lang w:val="bg-BG"/>
              </w:rPr>
              <w:t> </w:t>
            </w:r>
            <w:r w:rsidRPr="00EE7877">
              <w:rPr>
                <w:rFonts w:ascii="Times New Roman" w:hAnsi="Times New Roman"/>
                <w:i/>
                <w:sz w:val="22"/>
                <w:szCs w:val="22"/>
                <w:lang w:val="bg-BG"/>
              </w:rPr>
              <w:t>583</w:t>
            </w:r>
            <w:r>
              <w:rPr>
                <w:rFonts w:ascii="Times New Roman" w:hAnsi="Times New Roman"/>
                <w:i/>
                <w:sz w:val="22"/>
                <w:szCs w:val="22"/>
                <w:lang w:val="bg-BG"/>
              </w:rPr>
              <w:t xml:space="preserve"> лв.</w:t>
            </w:r>
          </w:p>
          <w:p w:rsidR="00FA4A28" w:rsidRPr="00E13863" w:rsidRDefault="00FA4A28" w:rsidP="008057A1">
            <w:pPr>
              <w:jc w:val="both"/>
              <w:rPr>
                <w:rFonts w:ascii="Times New Roman" w:hAnsi="Times New Roman"/>
                <w:sz w:val="24"/>
                <w:szCs w:val="24"/>
                <w:lang w:val="bg-BG"/>
              </w:rPr>
            </w:pPr>
            <w:r>
              <w:rPr>
                <w:rFonts w:ascii="Times New Roman" w:hAnsi="Times New Roman"/>
                <w:i/>
                <w:sz w:val="22"/>
                <w:szCs w:val="22"/>
                <w:lang w:val="bg-BG"/>
              </w:rPr>
              <w:t>-</w:t>
            </w:r>
            <w:r w:rsidRPr="000C4CC6">
              <w:rPr>
                <w:rFonts w:ascii="Times New Roman" w:hAnsi="Times New Roman"/>
                <w:i/>
                <w:sz w:val="22"/>
                <w:szCs w:val="22"/>
                <w:lang w:val="bg-BG"/>
              </w:rPr>
              <w:t xml:space="preserve"> </w:t>
            </w:r>
            <w:r w:rsidRPr="000C4CC6">
              <w:rPr>
                <w:rFonts w:ascii="Times New Roman" w:hAnsi="Times New Roman"/>
                <w:i/>
                <w:sz w:val="22"/>
                <w:szCs w:val="22"/>
                <w:lang w:val="bg-BG"/>
              </w:rPr>
              <w:tab/>
            </w:r>
            <w:r>
              <w:rPr>
                <w:rFonts w:ascii="Times New Roman" w:hAnsi="Times New Roman"/>
                <w:i/>
                <w:sz w:val="22"/>
                <w:szCs w:val="22"/>
                <w:lang w:val="bg-BG"/>
              </w:rPr>
              <w:t xml:space="preserve">Във всички останали случаи: до 200 хил. </w:t>
            </w:r>
            <w:r>
              <w:rPr>
                <w:rFonts w:ascii="Times New Roman" w:hAnsi="Times New Roman"/>
                <w:i/>
                <w:sz w:val="22"/>
                <w:szCs w:val="22"/>
                <w:lang w:val="bg-BG"/>
              </w:rPr>
              <w:lastRenderedPageBreak/>
              <w:t>евро или 391 166 лв.</w:t>
            </w:r>
          </w:p>
        </w:tc>
        <w:tc>
          <w:tcPr>
            <w:tcW w:w="2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lastRenderedPageBreak/>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p w:rsidR="00FA4A28" w:rsidRPr="00E13863" w:rsidRDefault="00FA4A28" w:rsidP="008057A1">
            <w:pPr>
              <w:spacing w:before="120" w:line="360" w:lineRule="auto"/>
              <w:rPr>
                <w:rFonts w:ascii="Times New Roman" w:hAnsi="Times New Roman"/>
                <w:sz w:val="24"/>
                <w:szCs w:val="24"/>
                <w:lang w:val="bg-BG"/>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A4A28" w:rsidRPr="00E13863" w:rsidRDefault="00FA4A28" w:rsidP="008057A1">
            <w:pPr>
              <w:spacing w:before="120" w:line="360" w:lineRule="auto"/>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p w:rsidR="00FA4A28" w:rsidRPr="00E13863" w:rsidRDefault="00FA4A28" w:rsidP="008057A1">
            <w:pPr>
              <w:spacing w:before="120" w:line="360" w:lineRule="auto"/>
              <w:rPr>
                <w:rFonts w:ascii="Times New Roman" w:hAnsi="Times New Roman"/>
                <w:sz w:val="24"/>
                <w:szCs w:val="24"/>
                <w:lang w:val="bg-BG"/>
              </w:rPr>
            </w:pPr>
          </w:p>
        </w:tc>
        <w:tc>
          <w:tcPr>
            <w:tcW w:w="1497" w:type="pct"/>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line="276" w:lineRule="auto"/>
              <w:rPr>
                <w:rFonts w:ascii="Times New Roman" w:hAnsi="Times New Roman"/>
                <w:sz w:val="24"/>
                <w:szCs w:val="24"/>
                <w:lang w:val="bg-BG"/>
              </w:rPr>
            </w:pPr>
            <w:r w:rsidRPr="00105D7F">
              <w:rPr>
                <w:rFonts w:ascii="Times New Roman" w:hAnsi="Times New Roman"/>
                <w:sz w:val="22"/>
                <w:szCs w:val="22"/>
                <w:lang w:val="bg-BG"/>
              </w:rPr>
              <w:t>Декларация за минимални и държавни помощи</w:t>
            </w:r>
          </w:p>
        </w:tc>
      </w:tr>
      <w:tr w:rsidR="00FA4A28" w:rsidRPr="00E13863" w:rsidTr="008057A1">
        <w:trPr>
          <w:trHeight w:val="300"/>
        </w:trPr>
        <w:tc>
          <w:tcPr>
            <w:tcW w:w="292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A5372A" w:rsidRDefault="00FA4A28" w:rsidP="008057A1">
            <w:pPr>
              <w:spacing w:after="120"/>
              <w:ind w:left="851" w:hanging="851"/>
              <w:jc w:val="both"/>
              <w:rPr>
                <w:rFonts w:ascii="Times New Roman" w:hAnsi="Times New Roman"/>
                <w:b/>
                <w:sz w:val="24"/>
                <w:szCs w:val="24"/>
                <w:u w:val="single"/>
                <w:lang w:val="bg-BG"/>
              </w:rPr>
            </w:pPr>
            <w:r w:rsidRPr="00A5372A">
              <w:rPr>
                <w:rFonts w:ascii="Times New Roman" w:hAnsi="Times New Roman"/>
                <w:b/>
                <w:sz w:val="24"/>
                <w:szCs w:val="24"/>
                <w:u w:val="single"/>
                <w:lang w:val="bg-BG"/>
              </w:rPr>
              <w:lastRenderedPageBreak/>
              <w:t>Извод:</w:t>
            </w:r>
            <w:r w:rsidRPr="00A5372A">
              <w:rPr>
                <w:rFonts w:ascii="Times New Roman" w:hAnsi="Times New Roman"/>
                <w:b/>
                <w:sz w:val="24"/>
                <w:szCs w:val="24"/>
                <w:lang w:val="bg-BG"/>
              </w:rPr>
              <w:t xml:space="preserve"> </w:t>
            </w:r>
            <w:r>
              <w:rPr>
                <w:rFonts w:ascii="Times New Roman" w:hAnsi="Times New Roman"/>
                <w:b/>
                <w:sz w:val="24"/>
                <w:szCs w:val="24"/>
                <w:lang w:val="bg-BG"/>
              </w:rPr>
              <w:t>Получателят на помощта</w:t>
            </w:r>
            <w:r w:rsidRPr="00A5372A">
              <w:rPr>
                <w:rFonts w:ascii="Times New Roman" w:hAnsi="Times New Roman"/>
                <w:b/>
                <w:sz w:val="24"/>
                <w:szCs w:val="24"/>
                <w:lang w:val="bg-BG"/>
              </w:rPr>
              <w:t xml:space="preserve"> попада под режим на помощ </w:t>
            </w:r>
            <w:proofErr w:type="spellStart"/>
            <w:r w:rsidRPr="00A5372A">
              <w:rPr>
                <w:rFonts w:ascii="Times New Roman" w:hAnsi="Times New Roman"/>
                <w:b/>
                <w:sz w:val="24"/>
                <w:szCs w:val="24"/>
                <w:u w:val="single"/>
                <w:lang w:val="bg-BG"/>
              </w:rPr>
              <w:t>de</w:t>
            </w:r>
            <w:proofErr w:type="spellEnd"/>
            <w:r w:rsidRPr="00A5372A">
              <w:rPr>
                <w:rFonts w:ascii="Times New Roman" w:hAnsi="Times New Roman"/>
                <w:b/>
                <w:sz w:val="24"/>
                <w:szCs w:val="24"/>
                <w:u w:val="single"/>
                <w:lang w:val="bg-BG"/>
              </w:rPr>
              <w:t xml:space="preserve"> </w:t>
            </w:r>
            <w:proofErr w:type="spellStart"/>
            <w:r w:rsidRPr="00A5372A">
              <w:rPr>
                <w:rFonts w:ascii="Times New Roman" w:hAnsi="Times New Roman"/>
                <w:b/>
                <w:sz w:val="24"/>
                <w:szCs w:val="24"/>
                <w:u w:val="single"/>
                <w:lang w:val="bg-BG"/>
              </w:rPr>
              <w:t>minimis</w:t>
            </w:r>
            <w:proofErr w:type="spellEnd"/>
            <w:r w:rsidRPr="00A5372A">
              <w:rPr>
                <w:rFonts w:ascii="Times New Roman" w:hAnsi="Times New Roman"/>
                <w:b/>
                <w:sz w:val="24"/>
                <w:szCs w:val="24"/>
                <w:u w:val="single"/>
                <w:lang w:val="bg-BG"/>
              </w:rPr>
              <w:t xml:space="preserve"> </w:t>
            </w:r>
          </w:p>
          <w:p w:rsidR="00FA4A28" w:rsidRPr="00A5372A" w:rsidRDefault="00FA4A28" w:rsidP="008057A1">
            <w:pPr>
              <w:spacing w:before="120"/>
              <w:jc w:val="both"/>
              <w:rPr>
                <w:rFonts w:ascii="Times New Roman" w:hAnsi="Times New Roman"/>
                <w:i/>
                <w:sz w:val="22"/>
                <w:szCs w:val="22"/>
                <w:lang w:val="bg-BG"/>
              </w:rPr>
            </w:pPr>
            <w:r w:rsidRPr="00A5372A">
              <w:rPr>
                <w:rFonts w:ascii="Times New Roman" w:hAnsi="Times New Roman"/>
                <w:i/>
                <w:sz w:val="22"/>
                <w:szCs w:val="22"/>
                <w:lang w:val="bg-BG"/>
              </w:rPr>
              <w:t>Отговорът на този въпрос е положителен в един от двата случая:</w:t>
            </w:r>
          </w:p>
          <w:p w:rsidR="00FA4A28" w:rsidRPr="00A5372A" w:rsidRDefault="00FA4A28" w:rsidP="00FA4A28">
            <w:pPr>
              <w:pStyle w:val="ListParagraph"/>
              <w:numPr>
                <w:ilvl w:val="0"/>
                <w:numId w:val="68"/>
              </w:numPr>
              <w:spacing w:before="120"/>
              <w:ind w:left="0" w:firstLine="0"/>
              <w:jc w:val="both"/>
              <w:rPr>
                <w:rFonts w:ascii="Times New Roman" w:hAnsi="Times New Roman"/>
                <w:i/>
                <w:sz w:val="22"/>
                <w:szCs w:val="22"/>
                <w:lang w:val="bg-BG"/>
              </w:rPr>
            </w:pPr>
            <w:r w:rsidRPr="00A5372A">
              <w:rPr>
                <w:rFonts w:ascii="Times New Roman" w:hAnsi="Times New Roman"/>
                <w:i/>
                <w:sz w:val="22"/>
                <w:szCs w:val="22"/>
                <w:lang w:val="bg-BG"/>
              </w:rPr>
              <w:t>Положителен отговор на въпрос № 1 и отрицателен отговор на въпрос № 2 (</w:t>
            </w:r>
            <w:r>
              <w:rPr>
                <w:rFonts w:ascii="Times New Roman" w:hAnsi="Times New Roman"/>
                <w:i/>
                <w:sz w:val="22"/>
                <w:szCs w:val="22"/>
                <w:lang w:val="bg-BG"/>
              </w:rPr>
              <w:t>при отрицателен отговор на въпрос № 2</w:t>
            </w:r>
            <w:r w:rsidRPr="00A5372A">
              <w:rPr>
                <w:rFonts w:ascii="Times New Roman" w:hAnsi="Times New Roman"/>
                <w:i/>
                <w:sz w:val="22"/>
                <w:szCs w:val="22"/>
                <w:lang w:val="bg-BG"/>
              </w:rPr>
              <w:t xml:space="preserve"> не се отговаря на въпрос 3)</w:t>
            </w:r>
          </w:p>
          <w:p w:rsidR="00FA4A28" w:rsidRPr="00A5372A" w:rsidRDefault="00FA4A28" w:rsidP="00FA4A28">
            <w:pPr>
              <w:pStyle w:val="ListParagraph"/>
              <w:numPr>
                <w:ilvl w:val="0"/>
                <w:numId w:val="68"/>
              </w:numPr>
              <w:spacing w:before="120"/>
              <w:ind w:left="0" w:firstLine="0"/>
              <w:jc w:val="both"/>
              <w:rPr>
                <w:rFonts w:ascii="Times New Roman" w:hAnsi="Times New Roman"/>
                <w:b/>
                <w:i/>
                <w:sz w:val="24"/>
                <w:szCs w:val="24"/>
                <w:lang w:val="bg-BG"/>
              </w:rPr>
            </w:pPr>
            <w:r w:rsidRPr="00A5372A">
              <w:rPr>
                <w:rFonts w:ascii="Times New Roman" w:hAnsi="Times New Roman"/>
                <w:i/>
                <w:sz w:val="22"/>
                <w:szCs w:val="22"/>
                <w:lang w:val="bg-BG"/>
              </w:rPr>
              <w:t>Положителен отговор на всички поставени въпроси</w:t>
            </w:r>
          </w:p>
        </w:tc>
        <w:tc>
          <w:tcPr>
            <w:tcW w:w="27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3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E13863" w:rsidRDefault="00FA4A28" w:rsidP="008057A1">
            <w:pPr>
              <w:spacing w:before="120"/>
              <w:rPr>
                <w:rFonts w:ascii="Times New Roman" w:hAnsi="Times New Roman"/>
                <w:sz w:val="24"/>
                <w:szCs w:val="24"/>
                <w:lang w:val="bg-BG"/>
              </w:rPr>
            </w:pPr>
            <w:r w:rsidRPr="00E13863">
              <w:rPr>
                <w:rFonts w:ascii="Times New Roman" w:hAnsi="Times New Roman"/>
                <w:sz w:val="24"/>
                <w:szCs w:val="24"/>
                <w:lang w:val="bg-BG"/>
              </w:rPr>
              <w:fldChar w:fldCharType="begin">
                <w:ffData>
                  <w:name w:val=""/>
                  <w:enabled/>
                  <w:calcOnExit/>
                  <w:checkBox>
                    <w:sizeAuto/>
                    <w:default w:val="0"/>
                  </w:checkBox>
                </w:ffData>
              </w:fldChar>
            </w:r>
            <w:r w:rsidRPr="00E13863">
              <w:rPr>
                <w:rFonts w:ascii="Times New Roman" w:hAnsi="Times New Roman"/>
                <w:sz w:val="24"/>
                <w:szCs w:val="24"/>
                <w:lang w:val="bg-BG"/>
              </w:rPr>
              <w:instrText xml:space="preserve"> FORMCHECKBOX </w:instrText>
            </w:r>
            <w:r w:rsidR="003E507D">
              <w:rPr>
                <w:rFonts w:ascii="Times New Roman" w:hAnsi="Times New Roman"/>
                <w:sz w:val="24"/>
                <w:szCs w:val="24"/>
                <w:lang w:val="bg-BG"/>
              </w:rPr>
            </w:r>
            <w:r w:rsidR="003E507D">
              <w:rPr>
                <w:rFonts w:ascii="Times New Roman" w:hAnsi="Times New Roman"/>
                <w:sz w:val="24"/>
                <w:szCs w:val="24"/>
                <w:lang w:val="bg-BG"/>
              </w:rPr>
              <w:fldChar w:fldCharType="separate"/>
            </w:r>
            <w:r w:rsidRPr="00E13863">
              <w:rPr>
                <w:rFonts w:ascii="Times New Roman" w:hAnsi="Times New Roman"/>
                <w:sz w:val="24"/>
                <w:szCs w:val="24"/>
                <w:lang w:val="bg-BG"/>
              </w:rPr>
              <w:fldChar w:fldCharType="end"/>
            </w:r>
          </w:p>
        </w:tc>
        <w:tc>
          <w:tcPr>
            <w:tcW w:w="1500" w:type="pct"/>
            <w:gridSpan w:val="2"/>
            <w:tcBorders>
              <w:top w:val="single" w:sz="4" w:space="0" w:color="auto"/>
              <w:left w:val="single" w:sz="4" w:space="0" w:color="auto"/>
              <w:bottom w:val="single" w:sz="4" w:space="0" w:color="auto"/>
              <w:right w:val="single" w:sz="4" w:space="0" w:color="auto"/>
            </w:tcBorders>
          </w:tcPr>
          <w:p w:rsidR="00FA4A28" w:rsidRPr="00E13863" w:rsidRDefault="00FA4A28" w:rsidP="008057A1">
            <w:pPr>
              <w:spacing w:before="120"/>
              <w:rPr>
                <w:rFonts w:ascii="Times New Roman" w:hAnsi="Times New Roman"/>
                <w:sz w:val="24"/>
                <w:szCs w:val="24"/>
                <w:lang w:val="bg-BG"/>
              </w:rPr>
            </w:pPr>
          </w:p>
        </w:tc>
      </w:tr>
      <w:tr w:rsidR="00FA4A28" w:rsidRPr="00200D35" w:rsidTr="008057A1">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A4A28" w:rsidRPr="008C6D34" w:rsidRDefault="00FA4A28" w:rsidP="008057A1">
            <w:pPr>
              <w:spacing w:before="120" w:line="360" w:lineRule="auto"/>
              <w:jc w:val="both"/>
              <w:rPr>
                <w:rFonts w:ascii="Times New Roman" w:hAnsi="Times New Roman"/>
                <w:b/>
                <w:sz w:val="24"/>
                <w:szCs w:val="24"/>
                <w:lang w:val="bg-BG"/>
              </w:rPr>
            </w:pPr>
            <w:r w:rsidRPr="008731E3">
              <w:rPr>
                <w:rFonts w:ascii="Times New Roman" w:hAnsi="Times New Roman"/>
                <w:sz w:val="24"/>
                <w:szCs w:val="24"/>
                <w:lang w:val="bg-BG"/>
              </w:rPr>
              <w:t xml:space="preserve">Ако </w:t>
            </w:r>
            <w:r>
              <w:rPr>
                <w:rFonts w:ascii="Times New Roman" w:hAnsi="Times New Roman"/>
                <w:sz w:val="24"/>
                <w:szCs w:val="24"/>
                <w:lang w:val="bg-BG"/>
              </w:rPr>
              <w:t>помощта</w:t>
            </w:r>
            <w:r w:rsidRPr="008731E3">
              <w:rPr>
                <w:rFonts w:ascii="Times New Roman" w:hAnsi="Times New Roman"/>
                <w:sz w:val="24"/>
                <w:szCs w:val="24"/>
                <w:lang w:val="bg-BG"/>
              </w:rPr>
              <w:t xml:space="preserve"> </w:t>
            </w:r>
            <w:r>
              <w:rPr>
                <w:rFonts w:ascii="Times New Roman" w:hAnsi="Times New Roman"/>
                <w:sz w:val="24"/>
                <w:szCs w:val="24"/>
                <w:lang w:val="bg-BG"/>
              </w:rPr>
              <w:t xml:space="preserve">за съответния собственик на помещение (или сграда), ползвано за стопанска дейност, </w:t>
            </w:r>
            <w:r w:rsidRPr="008731E3">
              <w:rPr>
                <w:rFonts w:ascii="Times New Roman" w:hAnsi="Times New Roman"/>
                <w:sz w:val="24"/>
                <w:szCs w:val="24"/>
                <w:lang w:val="bg-BG"/>
              </w:rPr>
              <w:t xml:space="preserve">попада в режим </w:t>
            </w:r>
            <w:proofErr w:type="spellStart"/>
            <w:r w:rsidRPr="008731E3">
              <w:rPr>
                <w:rFonts w:ascii="Times New Roman" w:hAnsi="Times New Roman"/>
                <w:sz w:val="24"/>
                <w:szCs w:val="24"/>
                <w:lang w:val="bg-BG"/>
              </w:rPr>
              <w:t>de</w:t>
            </w:r>
            <w:proofErr w:type="spellEnd"/>
            <w:r w:rsidRPr="008731E3">
              <w:rPr>
                <w:rFonts w:ascii="Times New Roman" w:hAnsi="Times New Roman"/>
                <w:sz w:val="24"/>
                <w:szCs w:val="24"/>
                <w:lang w:val="bg-BG"/>
              </w:rPr>
              <w:t xml:space="preserve"> </w:t>
            </w:r>
            <w:proofErr w:type="spellStart"/>
            <w:r w:rsidRPr="008731E3">
              <w:rPr>
                <w:rFonts w:ascii="Times New Roman" w:hAnsi="Times New Roman"/>
                <w:sz w:val="24"/>
                <w:szCs w:val="24"/>
                <w:lang w:val="bg-BG"/>
              </w:rPr>
              <w:t>minimis</w:t>
            </w:r>
            <w:proofErr w:type="spellEnd"/>
            <w:r w:rsidRPr="008731E3">
              <w:rPr>
                <w:rFonts w:ascii="Times New Roman" w:hAnsi="Times New Roman"/>
                <w:sz w:val="24"/>
                <w:szCs w:val="24"/>
                <w:lang w:val="bg-BG"/>
              </w:rPr>
              <w:t xml:space="preserve"> критерий „Проектното предложение е в съответствие с изискванията на приложимия режим на държавна помощ“ </w:t>
            </w:r>
            <w:r w:rsidRPr="008731E3">
              <w:rPr>
                <w:rFonts w:ascii="Times New Roman" w:hAnsi="Times New Roman"/>
                <w:b/>
                <w:sz w:val="24"/>
                <w:szCs w:val="24"/>
                <w:lang w:val="bg-BG"/>
              </w:rPr>
              <w:t>се оценява с отговор „Да“</w:t>
            </w:r>
          </w:p>
          <w:p w:rsidR="00FA4A28" w:rsidRPr="0032341A" w:rsidRDefault="00FA4A28" w:rsidP="008057A1">
            <w:pPr>
              <w:spacing w:before="120" w:line="360" w:lineRule="auto"/>
              <w:jc w:val="both"/>
              <w:rPr>
                <w:rFonts w:ascii="Times New Roman" w:hAnsi="Times New Roman"/>
                <w:b/>
                <w:sz w:val="24"/>
                <w:szCs w:val="24"/>
                <w:lang w:val="bg-BG"/>
              </w:rPr>
            </w:pPr>
            <w:r w:rsidRPr="008731E3">
              <w:rPr>
                <w:rFonts w:ascii="Times New Roman" w:hAnsi="Times New Roman"/>
                <w:sz w:val="24"/>
                <w:szCs w:val="24"/>
                <w:lang w:val="bg-BG"/>
              </w:rPr>
              <w:t xml:space="preserve">Ако </w:t>
            </w:r>
            <w:r>
              <w:rPr>
                <w:rFonts w:ascii="Times New Roman" w:hAnsi="Times New Roman"/>
                <w:sz w:val="24"/>
                <w:szCs w:val="24"/>
                <w:lang w:val="bg-BG"/>
              </w:rPr>
              <w:t>размерът на необходимата минимална помощ превишава допустимия праг съгласно таблицата,</w:t>
            </w:r>
            <w:r w:rsidRPr="00E72253">
              <w:rPr>
                <w:rFonts w:ascii="Times New Roman" w:hAnsi="Times New Roman"/>
                <w:sz w:val="24"/>
                <w:szCs w:val="24"/>
                <w:lang w:val="bg-BG"/>
              </w:rPr>
              <w:t xml:space="preserve"> </w:t>
            </w:r>
            <w:r>
              <w:rPr>
                <w:rFonts w:ascii="Times New Roman" w:hAnsi="Times New Roman"/>
                <w:sz w:val="24"/>
                <w:szCs w:val="24"/>
                <w:lang w:val="bg-BG"/>
              </w:rPr>
              <w:t>бенефициентът</w:t>
            </w:r>
            <w:r w:rsidRPr="00E72253">
              <w:rPr>
                <w:rFonts w:ascii="Times New Roman" w:hAnsi="Times New Roman"/>
                <w:sz w:val="24"/>
                <w:szCs w:val="24"/>
                <w:lang w:val="bg-BG"/>
              </w:rPr>
              <w:t xml:space="preserve"> </w:t>
            </w:r>
            <w:r>
              <w:rPr>
                <w:rFonts w:ascii="Times New Roman" w:hAnsi="Times New Roman"/>
                <w:sz w:val="24"/>
                <w:szCs w:val="24"/>
                <w:lang w:val="bg-BG"/>
              </w:rPr>
              <w:t xml:space="preserve">има право да получи минимална помощ до достигането на този праг и </w:t>
            </w:r>
            <w:r w:rsidRPr="008731E3">
              <w:rPr>
                <w:rFonts w:ascii="Times New Roman" w:hAnsi="Times New Roman"/>
                <w:sz w:val="24"/>
                <w:szCs w:val="24"/>
                <w:lang w:val="bg-BG"/>
              </w:rPr>
              <w:t>следва да покри</w:t>
            </w:r>
            <w:r>
              <w:rPr>
                <w:rFonts w:ascii="Times New Roman" w:hAnsi="Times New Roman"/>
                <w:sz w:val="24"/>
                <w:szCs w:val="24"/>
                <w:lang w:val="bg-BG"/>
              </w:rPr>
              <w:t>е</w:t>
            </w:r>
            <w:r w:rsidRPr="008731E3">
              <w:rPr>
                <w:rFonts w:ascii="Times New Roman" w:hAnsi="Times New Roman"/>
                <w:sz w:val="24"/>
                <w:szCs w:val="24"/>
                <w:lang w:val="bg-BG"/>
              </w:rPr>
              <w:t xml:space="preserve"> разликата над допустимия праг на помощ със собствени средства. Сумата </w:t>
            </w:r>
            <w:r>
              <w:rPr>
                <w:rFonts w:ascii="Times New Roman" w:hAnsi="Times New Roman"/>
                <w:sz w:val="24"/>
                <w:szCs w:val="24"/>
                <w:lang w:val="bg-BG"/>
              </w:rPr>
              <w:t>над прага</w:t>
            </w:r>
            <w:r w:rsidRPr="008731E3">
              <w:rPr>
                <w:rFonts w:ascii="Times New Roman" w:hAnsi="Times New Roman"/>
                <w:sz w:val="24"/>
                <w:szCs w:val="24"/>
                <w:lang w:val="bg-BG"/>
              </w:rPr>
              <w:t xml:space="preserve"> следва да бъде извадена от размера на БФП по проекта. Ако това не е направено</w:t>
            </w:r>
            <w:r>
              <w:rPr>
                <w:rFonts w:ascii="Times New Roman" w:hAnsi="Times New Roman"/>
                <w:sz w:val="24"/>
                <w:szCs w:val="24"/>
                <w:lang w:val="bg-BG"/>
              </w:rPr>
              <w:t>,</w:t>
            </w:r>
            <w:r w:rsidRPr="008731E3">
              <w:rPr>
                <w:rFonts w:ascii="Times New Roman" w:hAnsi="Times New Roman"/>
                <w:sz w:val="24"/>
                <w:szCs w:val="24"/>
                <w:lang w:val="bg-BG"/>
              </w:rPr>
              <w:t xml:space="preserve"> оценката на критерий „Проектното предложение е в съответствие с изискванията на приложимия режим на държавна помощ“ </w:t>
            </w:r>
            <w:r w:rsidRPr="008731E3">
              <w:rPr>
                <w:rFonts w:ascii="Times New Roman" w:hAnsi="Times New Roman"/>
                <w:b/>
                <w:sz w:val="24"/>
                <w:szCs w:val="24"/>
                <w:lang w:val="bg-BG"/>
              </w:rPr>
              <w:t>следва да бъде „Не“</w:t>
            </w:r>
          </w:p>
        </w:tc>
      </w:tr>
    </w:tbl>
    <w:p w:rsidR="00344BE2" w:rsidRDefault="00344BE2" w:rsidP="00607246">
      <w:pPr>
        <w:spacing w:before="120" w:line="360" w:lineRule="auto"/>
        <w:jc w:val="both"/>
        <w:rPr>
          <w:rFonts w:ascii="Times New Roman" w:hAnsi="Times New Roman"/>
          <w:sz w:val="24"/>
          <w:szCs w:val="24"/>
          <w:lang w:val="bg-BG"/>
        </w:rPr>
      </w:pPr>
    </w:p>
    <w:sectPr w:rsidR="00344BE2" w:rsidSect="00FE579B">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67296" w15:done="0"/>
  <w15:commentEx w15:paraId="7A347194" w15:done="0"/>
  <w15:commentEx w15:paraId="48F62B9C" w15:done="0"/>
  <w15:commentEx w15:paraId="26F3C86E" w15:done="0"/>
  <w15:commentEx w15:paraId="715CE5BF" w15:done="0"/>
  <w15:commentEx w15:paraId="13E6BCA9" w15:done="0"/>
  <w15:commentEx w15:paraId="15E06501" w15:done="0"/>
  <w15:commentEx w15:paraId="5C8FA763" w15:done="0"/>
  <w15:commentEx w15:paraId="0E155A82" w15:done="0"/>
  <w15:commentEx w15:paraId="643DE306" w15:done="0"/>
  <w15:commentEx w15:paraId="353B470E" w15:done="0"/>
  <w15:commentEx w15:paraId="3E21B0D0" w15:done="0"/>
  <w15:commentEx w15:paraId="2D88F567" w15:done="0"/>
  <w15:commentEx w15:paraId="4E634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9A" w:rsidRDefault="009A0B9A" w:rsidP="0025390F">
      <w:r>
        <w:separator/>
      </w:r>
    </w:p>
  </w:endnote>
  <w:endnote w:type="continuationSeparator" w:id="0">
    <w:p w:rsidR="009A0B9A" w:rsidRDefault="009A0B9A" w:rsidP="0025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9715"/>
      <w:docPartObj>
        <w:docPartGallery w:val="Page Numbers (Bottom of Page)"/>
        <w:docPartUnique/>
      </w:docPartObj>
    </w:sdtPr>
    <w:sdtEndPr/>
    <w:sdtContent>
      <w:p w:rsidR="000274D5" w:rsidRPr="009C1720" w:rsidRDefault="000274D5" w:rsidP="0077729B">
        <w:pPr>
          <w:pStyle w:val="Footer"/>
          <w:pBdr>
            <w:top w:val="single" w:sz="4" w:space="1" w:color="auto"/>
          </w:pBdr>
          <w:jc w:val="center"/>
          <w:rPr>
            <w:rFonts w:ascii="Times New Roman" w:hAnsi="Times New Roman"/>
          </w:rPr>
        </w:pPr>
      </w:p>
      <w:tbl>
        <w:tblPr>
          <w:tblW w:w="0" w:type="auto"/>
          <w:tblLook w:val="04A0" w:firstRow="1" w:lastRow="0" w:firstColumn="1" w:lastColumn="0" w:noHBand="0" w:noVBand="1"/>
        </w:tblPr>
        <w:tblGrid>
          <w:gridCol w:w="8608"/>
          <w:gridCol w:w="680"/>
        </w:tblGrid>
        <w:tr w:rsidR="000274D5" w:rsidRPr="008E52C2" w:rsidTr="009C1720">
          <w:tc>
            <w:tcPr>
              <w:tcW w:w="9180" w:type="dxa"/>
              <w:shd w:val="clear" w:color="auto" w:fill="auto"/>
              <w:vAlign w:val="center"/>
            </w:tcPr>
            <w:p w:rsidR="000274D5" w:rsidRPr="008E52C2" w:rsidRDefault="000274D5" w:rsidP="003D758F">
              <w:pPr>
                <w:pStyle w:val="Footer"/>
                <w:jc w:val="center"/>
                <w:rPr>
                  <w:rFonts w:ascii="Times New Roman" w:hAnsi="Times New Roman"/>
                  <w:i/>
                </w:rPr>
              </w:pPr>
              <w:proofErr w:type="spellStart"/>
              <w:r w:rsidRPr="008E52C2">
                <w:rPr>
                  <w:rFonts w:ascii="Times New Roman" w:hAnsi="Times New Roman"/>
                  <w:i/>
                </w:rPr>
                <w:t>Процедура</w:t>
              </w:r>
              <w:proofErr w:type="spellEnd"/>
              <w:r w:rsidRPr="008E52C2">
                <w:rPr>
                  <w:rFonts w:ascii="Times New Roman" w:hAnsi="Times New Roman"/>
                  <w:i/>
                </w:rPr>
                <w:t xml:space="preserve"> </w:t>
              </w:r>
              <w:r w:rsidR="00043C60" w:rsidRPr="00043C60">
                <w:rPr>
                  <w:rFonts w:ascii="Times New Roman" w:hAnsi="Times New Roman"/>
                  <w:i/>
                </w:rPr>
                <w:t>BG16RFOP001-2.00</w:t>
              </w:r>
              <w:r w:rsidR="003D758F">
                <w:rPr>
                  <w:rFonts w:ascii="Times New Roman" w:hAnsi="Times New Roman"/>
                  <w:i/>
                  <w:lang w:val="bg-BG"/>
                </w:rPr>
                <w:t>3</w:t>
              </w:r>
              <w:r w:rsidR="00043C60" w:rsidRPr="00043C60">
                <w:rPr>
                  <w:rFonts w:ascii="Times New Roman" w:hAnsi="Times New Roman"/>
                  <w:i/>
                </w:rPr>
                <w:t xml:space="preserve"> „</w:t>
              </w:r>
              <w:proofErr w:type="spellStart"/>
              <w:r w:rsidR="00043C60" w:rsidRPr="00043C60">
                <w:rPr>
                  <w:rFonts w:ascii="Times New Roman" w:hAnsi="Times New Roman"/>
                  <w:i/>
                </w:rPr>
                <w:t>Енергийна</w:t>
              </w:r>
              <w:proofErr w:type="spellEnd"/>
              <w:r w:rsidR="00043C60" w:rsidRPr="00043C60">
                <w:rPr>
                  <w:rFonts w:ascii="Times New Roman" w:hAnsi="Times New Roman"/>
                  <w:i/>
                </w:rPr>
                <w:t xml:space="preserve"> </w:t>
              </w:r>
              <w:proofErr w:type="spellStart"/>
              <w:r w:rsidR="00043C60" w:rsidRPr="00043C60">
                <w:rPr>
                  <w:rFonts w:ascii="Times New Roman" w:hAnsi="Times New Roman"/>
                  <w:i/>
                </w:rPr>
                <w:t>ефективност</w:t>
              </w:r>
              <w:proofErr w:type="spellEnd"/>
              <w:r w:rsidR="00043C60" w:rsidRPr="00043C60">
                <w:rPr>
                  <w:rFonts w:ascii="Times New Roman" w:hAnsi="Times New Roman"/>
                  <w:i/>
                </w:rPr>
                <w:t xml:space="preserve"> в </w:t>
              </w:r>
              <w:proofErr w:type="spellStart"/>
              <w:r w:rsidR="00043C60" w:rsidRPr="00043C60">
                <w:rPr>
                  <w:rFonts w:ascii="Times New Roman" w:hAnsi="Times New Roman"/>
                  <w:i/>
                </w:rPr>
                <w:t>периферните</w:t>
              </w:r>
              <w:proofErr w:type="spellEnd"/>
              <w:r w:rsidR="00043C60" w:rsidRPr="00043C60">
                <w:rPr>
                  <w:rFonts w:ascii="Times New Roman" w:hAnsi="Times New Roman"/>
                  <w:i/>
                </w:rPr>
                <w:t xml:space="preserve"> </w:t>
              </w:r>
              <w:proofErr w:type="spellStart"/>
              <w:r w:rsidR="00043C60" w:rsidRPr="00043C60">
                <w:rPr>
                  <w:rFonts w:ascii="Times New Roman" w:hAnsi="Times New Roman"/>
                  <w:i/>
                </w:rPr>
                <w:t>райони</w:t>
              </w:r>
              <w:proofErr w:type="spellEnd"/>
              <w:r w:rsidR="00043C60" w:rsidRPr="00043C60">
                <w:rPr>
                  <w:rFonts w:ascii="Times New Roman" w:hAnsi="Times New Roman"/>
                  <w:i/>
                </w:rPr>
                <w:t>-</w:t>
              </w:r>
              <w:r w:rsidR="003B6AE6">
                <w:rPr>
                  <w:rFonts w:ascii="Times New Roman" w:hAnsi="Times New Roman"/>
                  <w:i/>
                  <w:lang w:val="bg-BG"/>
                </w:rPr>
                <w:t>3</w:t>
              </w:r>
              <w:r w:rsidR="00043C60" w:rsidRPr="00043C60">
                <w:rPr>
                  <w:rFonts w:ascii="Times New Roman" w:hAnsi="Times New Roman"/>
                  <w:i/>
                </w:rPr>
                <w:t>”</w:t>
              </w:r>
            </w:p>
          </w:tc>
          <w:tc>
            <w:tcPr>
              <w:tcW w:w="709" w:type="dxa"/>
              <w:shd w:val="clear" w:color="auto" w:fill="auto"/>
              <w:vAlign w:val="center"/>
            </w:tcPr>
            <w:p w:rsidR="000274D5" w:rsidRPr="008E52C2" w:rsidRDefault="000274D5" w:rsidP="0077729B">
              <w:pPr>
                <w:pStyle w:val="Footer"/>
                <w:jc w:val="center"/>
                <w:rPr>
                  <w:rFonts w:ascii="Times New Roman" w:hAnsi="Times New Roman"/>
                  <w:lang w:val="en-US"/>
                </w:rPr>
              </w:pPr>
              <w:r w:rsidRPr="008E52C2">
                <w:rPr>
                  <w:rFonts w:ascii="Times New Roman" w:hAnsi="Times New Roman"/>
                </w:rPr>
                <w:fldChar w:fldCharType="begin"/>
              </w:r>
              <w:r w:rsidRPr="008E52C2">
                <w:rPr>
                  <w:rFonts w:ascii="Times New Roman" w:hAnsi="Times New Roman"/>
                </w:rPr>
                <w:instrText xml:space="preserve"> PAGE   \* MERGEFORMAT </w:instrText>
              </w:r>
              <w:r w:rsidRPr="008E52C2">
                <w:rPr>
                  <w:rFonts w:ascii="Times New Roman" w:hAnsi="Times New Roman"/>
                </w:rPr>
                <w:fldChar w:fldCharType="separate"/>
              </w:r>
              <w:r w:rsidR="003E507D">
                <w:rPr>
                  <w:rFonts w:ascii="Times New Roman" w:hAnsi="Times New Roman"/>
                  <w:noProof/>
                </w:rPr>
                <w:t>1</w:t>
              </w:r>
              <w:r w:rsidRPr="008E52C2">
                <w:rPr>
                  <w:rFonts w:ascii="Times New Roman" w:hAnsi="Times New Roman"/>
                  <w:noProof/>
                </w:rPr>
                <w:fldChar w:fldCharType="end"/>
              </w:r>
            </w:p>
            <w:p w:rsidR="000274D5" w:rsidRPr="008E52C2" w:rsidRDefault="000274D5" w:rsidP="0077729B">
              <w:pPr>
                <w:pStyle w:val="Footer"/>
                <w:jc w:val="center"/>
                <w:rPr>
                  <w:rFonts w:ascii="Times New Roman" w:hAnsi="Times New Roman"/>
                </w:rPr>
              </w:pPr>
            </w:p>
          </w:tc>
        </w:tr>
      </w:tbl>
      <w:p w:rsidR="000274D5" w:rsidRPr="009C1720" w:rsidRDefault="003E507D" w:rsidP="009C172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9A" w:rsidRDefault="009A0B9A" w:rsidP="0025390F">
      <w:r>
        <w:separator/>
      </w:r>
    </w:p>
  </w:footnote>
  <w:footnote w:type="continuationSeparator" w:id="0">
    <w:p w:rsidR="009A0B9A" w:rsidRDefault="009A0B9A" w:rsidP="0025390F">
      <w:r>
        <w:continuationSeparator/>
      </w:r>
    </w:p>
  </w:footnote>
  <w:footnote w:id="1">
    <w:p w:rsidR="000274D5" w:rsidRPr="000048D3" w:rsidRDefault="000274D5">
      <w:pPr>
        <w:pStyle w:val="FootnoteText"/>
        <w:rPr>
          <w:rFonts w:ascii="Times New Roman" w:hAnsi="Times New Roman"/>
          <w:sz w:val="18"/>
          <w:szCs w:val="18"/>
          <w:lang w:val="bg-BG"/>
        </w:rPr>
      </w:pPr>
      <w:r>
        <w:rPr>
          <w:rStyle w:val="FootnoteReference"/>
        </w:rPr>
        <w:footnoteRef/>
      </w:r>
      <w:r>
        <w:t xml:space="preserve"> </w:t>
      </w:r>
      <w:r w:rsidRPr="000048D3">
        <w:rPr>
          <w:rFonts w:ascii="Times New Roman" w:hAnsi="Times New Roman"/>
          <w:sz w:val="18"/>
          <w:szCs w:val="18"/>
          <w:lang w:val="bg-BG"/>
        </w:rPr>
        <w:t xml:space="preserve">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0048D3">
        <w:rPr>
          <w:rFonts w:ascii="Times New Roman" w:hAnsi="Times New Roman"/>
          <w:sz w:val="18"/>
          <w:szCs w:val="18"/>
          <w:lang w:val="bg-BG"/>
        </w:rPr>
        <w:t>de</w:t>
      </w:r>
      <w:proofErr w:type="spellEnd"/>
      <w:r w:rsidRPr="000048D3">
        <w:rPr>
          <w:rFonts w:ascii="Times New Roman" w:hAnsi="Times New Roman"/>
          <w:sz w:val="18"/>
          <w:szCs w:val="18"/>
          <w:lang w:val="bg-BG"/>
        </w:rPr>
        <w:t xml:space="preserve"> </w:t>
      </w:r>
      <w:proofErr w:type="spellStart"/>
      <w:r w:rsidRPr="000048D3">
        <w:rPr>
          <w:rFonts w:ascii="Times New Roman" w:hAnsi="Times New Roman"/>
          <w:sz w:val="18"/>
          <w:szCs w:val="18"/>
          <w:lang w:val="bg-BG"/>
        </w:rPr>
        <w:t>minimis</w:t>
      </w:r>
      <w:proofErr w:type="spellEnd"/>
      <w:r w:rsidRPr="000048D3">
        <w:rPr>
          <w:rFonts w:ascii="Times New Roman" w:hAnsi="Times New Roman"/>
          <w:sz w:val="18"/>
          <w:szCs w:val="18"/>
          <w:lang w:val="bg-BG"/>
        </w:rPr>
        <w:t xml:space="preserve"> (OB L 352 от 24.12.2013 г.)</w:t>
      </w:r>
    </w:p>
  </w:footnote>
  <w:footnote w:id="2">
    <w:p w:rsidR="000274D5" w:rsidRPr="003D758F" w:rsidRDefault="000274D5" w:rsidP="00B37BBE">
      <w:pPr>
        <w:pStyle w:val="FootnoteText"/>
        <w:rPr>
          <w:rStyle w:val="FootnoteReference"/>
          <w:rFonts w:ascii="Times New Roman" w:hAnsi="Times New Roman"/>
          <w:sz w:val="18"/>
          <w:szCs w:val="18"/>
          <w:vertAlign w:val="baseline"/>
          <w:lang w:val="bg-BG"/>
        </w:rPr>
      </w:pPr>
      <w:r w:rsidRPr="00C4589F">
        <w:rPr>
          <w:rStyle w:val="FootnoteReference"/>
          <w:rFonts w:ascii="Times New Roman" w:hAnsi="Times New Roman"/>
          <w:sz w:val="18"/>
          <w:szCs w:val="18"/>
        </w:rPr>
        <w:footnoteRef/>
      </w:r>
      <w:r w:rsidRPr="003D758F">
        <w:rPr>
          <w:rStyle w:val="FootnoteReference"/>
          <w:rFonts w:ascii="Times New Roman" w:hAnsi="Times New Roman"/>
          <w:sz w:val="18"/>
          <w:szCs w:val="18"/>
          <w:lang w:val="bg-BG"/>
        </w:rPr>
        <w:t xml:space="preserve"> </w:t>
      </w:r>
      <w:r w:rsidR="00D4434F">
        <w:rPr>
          <w:rStyle w:val="FootnoteReference"/>
          <w:rFonts w:ascii="Times New Roman" w:hAnsi="Times New Roman"/>
          <w:sz w:val="18"/>
          <w:szCs w:val="18"/>
          <w:vertAlign w:val="baseline"/>
          <w:lang w:val="bg-BG"/>
        </w:rPr>
        <w:t>Съгласно П</w:t>
      </w:r>
      <w:r w:rsidRPr="003D758F">
        <w:rPr>
          <w:rStyle w:val="FootnoteReference"/>
          <w:rFonts w:ascii="Times New Roman" w:hAnsi="Times New Roman"/>
          <w:sz w:val="18"/>
          <w:szCs w:val="18"/>
          <w:vertAlign w:val="baseline"/>
          <w:lang w:val="bg-BG"/>
        </w:rPr>
        <w:t>риложение В</w:t>
      </w:r>
      <w:r w:rsidR="00650B99">
        <w:rPr>
          <w:rFonts w:ascii="Times New Roman" w:hAnsi="Times New Roman"/>
          <w:sz w:val="18"/>
          <w:szCs w:val="18"/>
          <w:lang w:val="bg-BG"/>
        </w:rPr>
        <w:t>1</w:t>
      </w:r>
      <w:r w:rsidRPr="003D758F">
        <w:rPr>
          <w:rStyle w:val="FootnoteReference"/>
          <w:rFonts w:ascii="Times New Roman" w:hAnsi="Times New Roman"/>
          <w:sz w:val="18"/>
          <w:szCs w:val="18"/>
          <w:vertAlign w:val="baseline"/>
          <w:lang w:val="bg-BG"/>
        </w:rPr>
        <w:t xml:space="preserve"> към Насоките</w:t>
      </w:r>
    </w:p>
  </w:footnote>
  <w:footnote w:id="3">
    <w:p w:rsidR="009B519C" w:rsidRPr="003D758F" w:rsidRDefault="009B519C" w:rsidP="009B519C">
      <w:pPr>
        <w:pStyle w:val="FootnoteText"/>
        <w:rPr>
          <w:rStyle w:val="FootnoteReference"/>
          <w:rFonts w:ascii="Times New Roman" w:hAnsi="Times New Roman"/>
          <w:sz w:val="18"/>
          <w:szCs w:val="18"/>
          <w:vertAlign w:val="baseline"/>
          <w:lang w:val="bg-BG"/>
        </w:rPr>
      </w:pPr>
      <w:r w:rsidRPr="00C4589F">
        <w:rPr>
          <w:rStyle w:val="FootnoteReference"/>
          <w:rFonts w:ascii="Times New Roman" w:hAnsi="Times New Roman"/>
          <w:sz w:val="18"/>
          <w:szCs w:val="18"/>
        </w:rPr>
        <w:footnoteRef/>
      </w:r>
      <w:r w:rsidRPr="003D758F">
        <w:rPr>
          <w:rStyle w:val="FootnoteReference"/>
          <w:rFonts w:ascii="Times New Roman" w:hAnsi="Times New Roman"/>
          <w:sz w:val="18"/>
          <w:szCs w:val="18"/>
          <w:lang w:val="bg-BG"/>
        </w:rPr>
        <w:t xml:space="preserve"> </w:t>
      </w:r>
      <w:r w:rsidR="00D4434F">
        <w:rPr>
          <w:rFonts w:ascii="Times New Roman" w:hAnsi="Times New Roman"/>
          <w:sz w:val="18"/>
          <w:szCs w:val="18"/>
          <w:lang w:val="bg-BG"/>
        </w:rPr>
        <w:t xml:space="preserve">Съгласно </w:t>
      </w:r>
      <w:r w:rsidRPr="003D758F">
        <w:rPr>
          <w:rStyle w:val="FootnoteReference"/>
          <w:rFonts w:ascii="Times New Roman" w:hAnsi="Times New Roman"/>
          <w:sz w:val="18"/>
          <w:szCs w:val="18"/>
          <w:vertAlign w:val="baseline"/>
          <w:lang w:val="bg-BG"/>
        </w:rPr>
        <w:t>Приложение В</w:t>
      </w:r>
      <w:r w:rsidR="00650B99">
        <w:rPr>
          <w:rFonts w:ascii="Times New Roman" w:hAnsi="Times New Roman"/>
          <w:sz w:val="18"/>
          <w:szCs w:val="18"/>
          <w:lang w:val="bg-BG"/>
        </w:rPr>
        <w:t>1</w:t>
      </w:r>
      <w:r w:rsidRPr="003D758F">
        <w:rPr>
          <w:rStyle w:val="FootnoteReference"/>
          <w:rFonts w:ascii="Times New Roman" w:hAnsi="Times New Roman"/>
          <w:sz w:val="18"/>
          <w:szCs w:val="18"/>
          <w:vertAlign w:val="baseline"/>
          <w:lang w:val="bg-BG"/>
        </w:rPr>
        <w:t xml:space="preserve"> към Насоките</w:t>
      </w:r>
    </w:p>
  </w:footnote>
  <w:footnote w:id="4">
    <w:p w:rsidR="002C6E98" w:rsidRPr="002C6E98" w:rsidRDefault="002C6E98">
      <w:pPr>
        <w:pStyle w:val="FootnoteText"/>
        <w:rPr>
          <w:rFonts w:ascii="Times New Roman" w:hAnsi="Times New Roman"/>
          <w:lang w:val="bg-BG"/>
        </w:rPr>
      </w:pPr>
      <w:r>
        <w:rPr>
          <w:rStyle w:val="FootnoteReference"/>
        </w:rPr>
        <w:footnoteRef/>
      </w:r>
      <w:r w:rsidRPr="003B6AE6">
        <w:rPr>
          <w:lang w:val="bg-BG"/>
        </w:rPr>
        <w:t xml:space="preserve"> </w:t>
      </w:r>
      <w:r w:rsidRPr="002C6E98">
        <w:rPr>
          <w:rFonts w:ascii="Times New Roman" w:hAnsi="Times New Roman"/>
          <w:lang w:val="bg-BG"/>
        </w:rPr>
        <w:t xml:space="preserve">Декларация В1 </w:t>
      </w:r>
      <w:proofErr w:type="spellStart"/>
      <w:r w:rsidRPr="002C6E98">
        <w:rPr>
          <w:rFonts w:ascii="Times New Roman" w:hAnsi="Times New Roman"/>
          <w:lang w:val="bg-BG"/>
        </w:rPr>
        <w:t>кам</w:t>
      </w:r>
      <w:proofErr w:type="spellEnd"/>
      <w:r w:rsidRPr="002C6E98">
        <w:rPr>
          <w:rFonts w:ascii="Times New Roman" w:hAnsi="Times New Roman"/>
          <w:lang w:val="bg-BG"/>
        </w:rPr>
        <w:t xml:space="preserve"> Насоките за кандидатстване</w:t>
      </w:r>
    </w:p>
  </w:footnote>
  <w:footnote w:id="5">
    <w:p w:rsidR="002C6E98" w:rsidRPr="002C6E98" w:rsidRDefault="002C6E98">
      <w:pPr>
        <w:pStyle w:val="FootnoteText"/>
        <w:rPr>
          <w:lang w:val="bg-BG"/>
        </w:rPr>
      </w:pPr>
      <w:r>
        <w:rPr>
          <w:rStyle w:val="FootnoteReference"/>
        </w:rPr>
        <w:footnoteRef/>
      </w:r>
      <w:r w:rsidRPr="003B6AE6">
        <w:rPr>
          <w:lang w:val="bg-BG"/>
        </w:rPr>
        <w:t xml:space="preserve"> </w:t>
      </w:r>
      <w:r w:rsidRPr="00ED7259">
        <w:rPr>
          <w:rFonts w:ascii="Times New Roman" w:hAnsi="Times New Roman"/>
          <w:lang w:val="bg-BG"/>
        </w:rPr>
        <w:t>Критерият се оценява с „НП“ (неприложимо) в случай на интервенции в библиотеки и читалища</w:t>
      </w:r>
    </w:p>
  </w:footnote>
  <w:footnote w:id="6">
    <w:p w:rsidR="00ED7259" w:rsidRPr="00ED7259" w:rsidRDefault="00ED7259" w:rsidP="00ED7259">
      <w:pPr>
        <w:pStyle w:val="FootnoteText"/>
        <w:jc w:val="both"/>
        <w:rPr>
          <w:rFonts w:ascii="Times New Roman" w:hAnsi="Times New Roman"/>
          <w:lang w:val="bg-BG"/>
        </w:rPr>
      </w:pPr>
      <w:r w:rsidRPr="00ED7259">
        <w:rPr>
          <w:rStyle w:val="FootnoteReference"/>
          <w:rFonts w:ascii="Times New Roman" w:hAnsi="Times New Roman"/>
        </w:rPr>
        <w:footnoteRef/>
      </w:r>
      <w:r w:rsidRPr="003B6AE6">
        <w:rPr>
          <w:rFonts w:ascii="Times New Roman" w:hAnsi="Times New Roman"/>
          <w:lang w:val="bg-BG"/>
        </w:rPr>
        <w:t xml:space="preserve"> </w:t>
      </w:r>
      <w:r w:rsidRPr="00ED7259">
        <w:rPr>
          <w:rFonts w:ascii="Times New Roman" w:hAnsi="Times New Roman"/>
          <w:lang w:val="bg-BG"/>
        </w:rPr>
        <w:t>Критерият се оценява с „НП“ (неприложимо) в случай на интервенции в библиотеки и читалища</w:t>
      </w:r>
    </w:p>
  </w:footnote>
  <w:footnote w:id="7">
    <w:p w:rsidR="001E1153" w:rsidRPr="00274620" w:rsidRDefault="001E1153" w:rsidP="001E1153">
      <w:pPr>
        <w:pStyle w:val="FootnoteText"/>
        <w:spacing w:before="120"/>
        <w:jc w:val="both"/>
        <w:rPr>
          <w:lang w:val="bg-BG"/>
        </w:rPr>
      </w:pPr>
      <w:r>
        <w:rPr>
          <w:rStyle w:val="FootnoteReference"/>
        </w:rPr>
        <w:footnoteRef/>
      </w:r>
      <w:r w:rsidRPr="003B6AE6">
        <w:rPr>
          <w:lang w:val="bg-BG"/>
        </w:rPr>
        <w:t xml:space="preserve"> </w:t>
      </w:r>
      <w:r w:rsidRPr="004014A1">
        <w:rPr>
          <w:rFonts w:ascii="Times New Roman" w:hAnsi="Times New Roman"/>
          <w:lang w:val="bg-BG"/>
        </w:rPr>
        <w:t xml:space="preserve">Разходите за всеки самостоятелен обект се представят в табличен вид по формата на Приложение </w:t>
      </w:r>
      <w:r w:rsidR="00650B99">
        <w:rPr>
          <w:rFonts w:ascii="Times New Roman" w:hAnsi="Times New Roman"/>
          <w:lang w:val="bg-BG"/>
        </w:rPr>
        <w:t>В</w:t>
      </w:r>
      <w:r w:rsidRPr="004014A1">
        <w:rPr>
          <w:rFonts w:ascii="Times New Roman" w:hAnsi="Times New Roman"/>
          <w:lang w:val="bg-BG"/>
        </w:rPr>
        <w:t>3 към</w:t>
      </w:r>
      <w:r w:rsidR="00650B99">
        <w:rPr>
          <w:rFonts w:ascii="Times New Roman" w:hAnsi="Times New Roman"/>
          <w:lang w:val="bg-BG"/>
        </w:rPr>
        <w:t xml:space="preserve"> Насоките за кандидатстване.</w:t>
      </w:r>
    </w:p>
  </w:footnote>
  <w:footnote w:id="8">
    <w:p w:rsidR="001E1153" w:rsidRPr="00F00EFD" w:rsidRDefault="001E1153" w:rsidP="001E1153">
      <w:pPr>
        <w:pStyle w:val="FootnoteText"/>
        <w:spacing w:before="120"/>
        <w:jc w:val="both"/>
        <w:rPr>
          <w:rFonts w:ascii="Times New Roman" w:hAnsi="Times New Roman"/>
          <w:lang w:val="bg-BG"/>
        </w:rPr>
      </w:pPr>
      <w:r w:rsidRPr="00274620">
        <w:rPr>
          <w:rStyle w:val="FootnoteReference"/>
          <w:rFonts w:ascii="Times New Roman" w:hAnsi="Times New Roman"/>
        </w:rPr>
        <w:footnoteRef/>
      </w:r>
      <w:r w:rsidR="00EF5FD3">
        <w:rPr>
          <w:rFonts w:ascii="Times New Roman" w:hAnsi="Times New Roman"/>
          <w:lang w:val="bg-BG"/>
        </w:rPr>
        <w:t xml:space="preserve"> П</w:t>
      </w:r>
      <w:r w:rsidR="00F00EFD">
        <w:rPr>
          <w:rFonts w:ascii="Times New Roman" w:hAnsi="Times New Roman"/>
          <w:lang w:val="bg-BG"/>
        </w:rPr>
        <w:t>риложение В</w:t>
      </w:r>
      <w:r w:rsidR="00650B99">
        <w:rPr>
          <w:rFonts w:ascii="Times New Roman" w:hAnsi="Times New Roman"/>
          <w:lang w:val="bg-BG"/>
        </w:rPr>
        <w:t>2</w:t>
      </w:r>
      <w:r w:rsidR="00F00EFD">
        <w:rPr>
          <w:rFonts w:ascii="Times New Roman" w:hAnsi="Times New Roman"/>
          <w:lang w:val="bg-BG"/>
        </w:rPr>
        <w:t xml:space="preserve"> към Насоките за кандидатстване. </w:t>
      </w:r>
      <w:r w:rsidR="00F00EFD" w:rsidRPr="003B6AE6">
        <w:rPr>
          <w:rStyle w:val="FootnoteReference"/>
          <w:rFonts w:ascii="Times New Roman" w:hAnsi="Times New Roman"/>
          <w:vertAlign w:val="baseline"/>
          <w:lang w:val="bg-BG"/>
        </w:rPr>
        <w:t>Посочените в декларацията данни задължително се проверяват в регистъра на минималните помощи</w:t>
      </w:r>
      <w:r w:rsidR="00F00EFD">
        <w:rPr>
          <w:rFonts w:ascii="Times New Roman" w:hAnsi="Times New Roman"/>
          <w:lang w:val="bg-BG"/>
        </w:rPr>
        <w:t>.</w:t>
      </w:r>
    </w:p>
  </w:footnote>
  <w:footnote w:id="9">
    <w:p w:rsidR="001E1153" w:rsidRPr="004014A1" w:rsidRDefault="001E1153" w:rsidP="001E1153">
      <w:pPr>
        <w:pStyle w:val="FootnoteText"/>
        <w:spacing w:before="120"/>
        <w:rPr>
          <w:lang w:val="bg-BG"/>
        </w:rPr>
      </w:pPr>
      <w:r>
        <w:rPr>
          <w:rStyle w:val="FootnoteReference"/>
        </w:rPr>
        <w:footnoteRef/>
      </w:r>
      <w:r w:rsidRPr="003B6AE6">
        <w:rPr>
          <w:lang w:val="bg-BG"/>
        </w:rPr>
        <w:t xml:space="preserve"> </w:t>
      </w:r>
      <w:r w:rsidRPr="004014A1">
        <w:rPr>
          <w:rStyle w:val="FootnoteReference"/>
          <w:rFonts w:ascii="Times New Roman" w:hAnsi="Times New Roman"/>
          <w:vertAlign w:val="baseline"/>
        </w:rPr>
        <w:t>http</w:t>
      </w:r>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minimis</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minfin</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bg</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ReportBulstat</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aspx</w:t>
      </w:r>
      <w:proofErr w:type="spellEnd"/>
    </w:p>
  </w:footnote>
  <w:footnote w:id="10">
    <w:p w:rsidR="00FA4A28" w:rsidRPr="00274620" w:rsidRDefault="00FA4A28" w:rsidP="00FA4A28">
      <w:pPr>
        <w:pStyle w:val="FootnoteText"/>
        <w:spacing w:before="120"/>
        <w:jc w:val="both"/>
        <w:rPr>
          <w:rFonts w:ascii="Times New Roman" w:hAnsi="Times New Roman"/>
          <w:lang w:val="bg-BG"/>
        </w:rPr>
      </w:pPr>
      <w:r w:rsidRPr="00274620">
        <w:rPr>
          <w:rStyle w:val="FootnoteReference"/>
          <w:rFonts w:ascii="Times New Roman" w:hAnsi="Times New Roman"/>
        </w:rPr>
        <w:footnoteRef/>
      </w:r>
      <w:r w:rsidRPr="003B6AE6">
        <w:rPr>
          <w:rFonts w:ascii="Times New Roman" w:hAnsi="Times New Roman"/>
          <w:lang w:val="bg-BG"/>
        </w:rPr>
        <w:t xml:space="preserve"> </w:t>
      </w:r>
      <w:r w:rsidRPr="00274620">
        <w:rPr>
          <w:rFonts w:ascii="Times New Roman" w:hAnsi="Times New Roman"/>
          <w:lang w:val="bg-BG"/>
        </w:rPr>
        <w:t xml:space="preserve">Приложение </w:t>
      </w:r>
      <w:r>
        <w:rPr>
          <w:rFonts w:ascii="Times New Roman" w:hAnsi="Times New Roman"/>
          <w:lang w:val="bg-BG"/>
        </w:rPr>
        <w:t>В</w:t>
      </w:r>
      <w:r w:rsidR="008E1AE2">
        <w:rPr>
          <w:rFonts w:ascii="Times New Roman" w:hAnsi="Times New Roman"/>
          <w:lang w:val="bg-BG"/>
        </w:rPr>
        <w:t>2</w:t>
      </w:r>
      <w:r>
        <w:rPr>
          <w:rFonts w:ascii="Times New Roman" w:hAnsi="Times New Roman"/>
          <w:lang w:val="bg-BG"/>
        </w:rPr>
        <w:t xml:space="preserve"> към Насоките за кандидатстване</w:t>
      </w:r>
      <w:r w:rsidR="008E1AE2">
        <w:rPr>
          <w:rFonts w:ascii="Times New Roman" w:hAnsi="Times New Roman"/>
          <w:lang w:val="bg-BG"/>
        </w:rPr>
        <w:t xml:space="preserve">. </w:t>
      </w:r>
      <w:r w:rsidR="008E1AE2" w:rsidRPr="003B6AE6">
        <w:rPr>
          <w:rStyle w:val="FootnoteReference"/>
          <w:rFonts w:ascii="Times New Roman" w:hAnsi="Times New Roman"/>
          <w:vertAlign w:val="baseline"/>
          <w:lang w:val="bg-BG"/>
        </w:rPr>
        <w:t>Посочените в декларацията данни задължително се проверяват в регистъра на минималните помощи</w:t>
      </w:r>
    </w:p>
  </w:footnote>
  <w:footnote w:id="11">
    <w:p w:rsidR="00FA4A28" w:rsidRPr="004014A1" w:rsidRDefault="00FA4A28" w:rsidP="00FA4A28">
      <w:pPr>
        <w:pStyle w:val="FootnoteText"/>
        <w:spacing w:before="120"/>
        <w:rPr>
          <w:lang w:val="bg-BG"/>
        </w:rPr>
      </w:pPr>
      <w:r>
        <w:rPr>
          <w:rStyle w:val="FootnoteReference"/>
        </w:rPr>
        <w:footnoteRef/>
      </w:r>
      <w:r w:rsidRPr="003B6AE6">
        <w:rPr>
          <w:lang w:val="bg-BG"/>
        </w:rPr>
        <w:t xml:space="preserve"> </w:t>
      </w:r>
      <w:r w:rsidRPr="004014A1">
        <w:rPr>
          <w:rStyle w:val="FootnoteReference"/>
          <w:rFonts w:ascii="Times New Roman" w:hAnsi="Times New Roman"/>
          <w:vertAlign w:val="baseline"/>
        </w:rPr>
        <w:t>http</w:t>
      </w:r>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minimis</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minfin</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bg</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ReportBulstat</w:t>
      </w:r>
      <w:proofErr w:type="spellEnd"/>
      <w:r w:rsidRPr="003B6AE6">
        <w:rPr>
          <w:rStyle w:val="FootnoteReference"/>
          <w:rFonts w:ascii="Times New Roman" w:hAnsi="Times New Roman"/>
          <w:vertAlign w:val="baseline"/>
          <w:lang w:val="bg-BG"/>
        </w:rPr>
        <w:t>.</w:t>
      </w:r>
      <w:proofErr w:type="spellStart"/>
      <w:r w:rsidRPr="004014A1">
        <w:rPr>
          <w:rStyle w:val="FootnoteReference"/>
          <w:rFonts w:ascii="Times New Roman" w:hAnsi="Times New Roman"/>
          <w:vertAlign w:val="baseline"/>
        </w:rPr>
        <w:t>aspx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5" w:rsidRDefault="000274D5" w:rsidP="009C1720">
    <w:pPr>
      <w:pStyle w:val="Header"/>
      <w:pBdr>
        <w:bottom w:val="single" w:sz="6" w:space="1" w:color="auto"/>
      </w:pBdr>
      <w:ind w:left="-142"/>
      <w:rPr>
        <w:noProof/>
        <w:lang w:val="bg-BG"/>
      </w:rPr>
    </w:pPr>
    <w:r>
      <w:rPr>
        <w:noProof/>
        <w:lang w:val="bg-BG" w:eastAsia="ja-JP"/>
      </w:rPr>
      <w:drawing>
        <wp:anchor distT="0" distB="0" distL="114300" distR="114300" simplePos="0" relativeHeight="251660288" behindDoc="0" locked="0" layoutInCell="1" allowOverlap="1" wp14:anchorId="0835645C" wp14:editId="0357E069">
          <wp:simplePos x="0" y="0"/>
          <wp:positionH relativeFrom="column">
            <wp:align>right</wp:align>
          </wp:positionH>
          <wp:positionV relativeFrom="paragraph">
            <wp:posOffset>25400</wp:posOffset>
          </wp:positionV>
          <wp:extent cx="2162810" cy="747395"/>
          <wp:effectExtent l="19050" t="0" r="889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bg-BG" w:eastAsia="ja-JP"/>
      </w:rPr>
      <w:drawing>
        <wp:inline distT="0" distB="0" distL="0" distR="0" wp14:anchorId="5D48DE74" wp14:editId="4F8AFED4">
          <wp:extent cx="2203450" cy="7702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203450" cy="770255"/>
                  </a:xfrm>
                  <a:prstGeom prst="rect">
                    <a:avLst/>
                  </a:prstGeom>
                  <a:noFill/>
                  <a:ln w="9525">
                    <a:noFill/>
                    <a:miter lim="800000"/>
                    <a:headEnd/>
                    <a:tailEnd/>
                  </a:ln>
                </pic:spPr>
              </pic:pic>
            </a:graphicData>
          </a:graphic>
        </wp:inline>
      </w:drawing>
    </w:r>
    <w:r w:rsidRPr="005B1E7A">
      <w:rPr>
        <w:noProof/>
      </w:rPr>
      <w:tab/>
    </w:r>
    <w:r>
      <w:rPr>
        <w:noProof/>
      </w:rPr>
      <w:tab/>
    </w:r>
  </w:p>
  <w:p w:rsidR="000274D5" w:rsidRPr="00CE75E3" w:rsidRDefault="000274D5" w:rsidP="00CE75E3">
    <w:pPr>
      <w:pStyle w:val="Header"/>
      <w:pBdr>
        <w:bottom w:val="single" w:sz="6" w:space="1" w:color="auto"/>
      </w:pBdr>
      <w:ind w:left="-142"/>
      <w:jc w:val="right"/>
      <w:rPr>
        <w:caps/>
        <w:lang w:val="bg-BG"/>
      </w:rPr>
    </w:pPr>
    <w:r w:rsidRPr="00CE75E3">
      <w:rPr>
        <w:caps/>
        <w:noProof/>
        <w:lang w:val="bg-BG"/>
      </w:rPr>
      <w:t>Приложение О2</w:t>
    </w:r>
  </w:p>
  <w:p w:rsidR="000274D5" w:rsidRDefault="0002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1B"/>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BF6E2E"/>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3246AA"/>
    <w:multiLevelType w:val="hybridMultilevel"/>
    <w:tmpl w:val="564031A0"/>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8DC1137"/>
    <w:multiLevelType w:val="hybridMultilevel"/>
    <w:tmpl w:val="44CA6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3D6548"/>
    <w:multiLevelType w:val="hybridMultilevel"/>
    <w:tmpl w:val="0B889B5C"/>
    <w:lvl w:ilvl="0" w:tplc="9D3A201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A9092F"/>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CD6C88"/>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37534A"/>
    <w:multiLevelType w:val="hybridMultilevel"/>
    <w:tmpl w:val="16284B8E"/>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nsid w:val="155A42CF"/>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17AE24AF"/>
    <w:multiLevelType w:val="hybridMultilevel"/>
    <w:tmpl w:val="0B889B5C"/>
    <w:lvl w:ilvl="0" w:tplc="9D3A201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2A1E08"/>
    <w:multiLevelType w:val="hybridMultilevel"/>
    <w:tmpl w:val="94EA4E8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92D0D8A"/>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1A8D52D7"/>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1B314BB4"/>
    <w:multiLevelType w:val="hybridMultilevel"/>
    <w:tmpl w:val="1C625F24"/>
    <w:lvl w:ilvl="0" w:tplc="1DBAD4A2">
      <w:start w:val="1"/>
      <w:numFmt w:val="decimal"/>
      <w:lvlText w:val="3.%1."/>
      <w:lvlJc w:val="righ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D35421E"/>
    <w:multiLevelType w:val="hybridMultilevel"/>
    <w:tmpl w:val="7EECA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B73A5D"/>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E72360D"/>
    <w:multiLevelType w:val="hybridMultilevel"/>
    <w:tmpl w:val="83A60B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341C1C"/>
    <w:multiLevelType w:val="hybridMultilevel"/>
    <w:tmpl w:val="906C0F94"/>
    <w:lvl w:ilvl="0" w:tplc="D9D65F5A">
      <w:start w:val="1"/>
      <w:numFmt w:val="decimal"/>
      <w:lvlText w:val="%1)"/>
      <w:lvlJc w:val="left"/>
      <w:pPr>
        <w:ind w:left="1410" w:hanging="6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06A418C"/>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B61CA3"/>
    <w:multiLevelType w:val="hybridMultilevel"/>
    <w:tmpl w:val="36441656"/>
    <w:lvl w:ilvl="0" w:tplc="A43C1AFA">
      <w:start w:val="1"/>
      <w:numFmt w:val="decimal"/>
      <w:lvlText w:val="%1."/>
      <w:lvlJc w:val="left"/>
      <w:pPr>
        <w:ind w:left="510" w:hanging="360"/>
      </w:pPr>
      <w:rPr>
        <w:rFonts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20">
    <w:nsid w:val="222239EE"/>
    <w:multiLevelType w:val="hybridMultilevel"/>
    <w:tmpl w:val="4EA6B748"/>
    <w:lvl w:ilvl="0" w:tplc="3B6E6386">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nsid w:val="244A6AA2"/>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292061B4"/>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29E62389"/>
    <w:multiLevelType w:val="hybridMultilevel"/>
    <w:tmpl w:val="E00E0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280655"/>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B773F2F"/>
    <w:multiLevelType w:val="hybridMultilevel"/>
    <w:tmpl w:val="8F8C73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BA91B7A"/>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C7E17E0"/>
    <w:multiLevelType w:val="hybridMultilevel"/>
    <w:tmpl w:val="49B6555A"/>
    <w:lvl w:ilvl="0" w:tplc="616497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C5385C"/>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D19589D"/>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E6A60CB"/>
    <w:multiLevelType w:val="hybridMultilevel"/>
    <w:tmpl w:val="311690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15C4D4C"/>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5C45C7C"/>
    <w:multiLevelType w:val="hybridMultilevel"/>
    <w:tmpl w:val="A1A255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8D6D71"/>
    <w:multiLevelType w:val="hybridMultilevel"/>
    <w:tmpl w:val="564031A0"/>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nsid w:val="3C5C5C6A"/>
    <w:multiLevelType w:val="hybridMultilevel"/>
    <w:tmpl w:val="A8BE2068"/>
    <w:lvl w:ilvl="0" w:tplc="0AEEBB96">
      <w:start w:val="1"/>
      <w:numFmt w:val="decimal"/>
      <w:lvlText w:val="4.%1."/>
      <w:lvlJc w:val="righ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459575F"/>
    <w:multiLevelType w:val="hybridMultilevel"/>
    <w:tmpl w:val="2D2AFB5C"/>
    <w:lvl w:ilvl="0" w:tplc="3B6E638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5866192"/>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8193AD1"/>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8">
    <w:nsid w:val="494820E7"/>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4A0D1231"/>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nsid w:val="4B9378E2"/>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1">
    <w:nsid w:val="4CD96611"/>
    <w:multiLevelType w:val="hybridMultilevel"/>
    <w:tmpl w:val="57DE696A"/>
    <w:lvl w:ilvl="0" w:tplc="F13883A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D2725E2"/>
    <w:multiLevelType w:val="hybridMultilevel"/>
    <w:tmpl w:val="F698C0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0C4449B"/>
    <w:multiLevelType w:val="hybridMultilevel"/>
    <w:tmpl w:val="564031A0"/>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4">
    <w:nsid w:val="51200038"/>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5">
    <w:nsid w:val="530D6FF2"/>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43A7B25"/>
    <w:multiLevelType w:val="hybridMultilevel"/>
    <w:tmpl w:val="31A4CE02"/>
    <w:lvl w:ilvl="0" w:tplc="04020001">
      <w:start w:val="1"/>
      <w:numFmt w:val="bullet"/>
      <w:lvlText w:val=""/>
      <w:lvlJc w:val="left"/>
      <w:pPr>
        <w:ind w:left="764" w:hanging="360"/>
      </w:pPr>
      <w:rPr>
        <w:rFonts w:ascii="Symbol" w:hAnsi="Symbol" w:hint="default"/>
      </w:rPr>
    </w:lvl>
    <w:lvl w:ilvl="1" w:tplc="04020003" w:tentative="1">
      <w:start w:val="1"/>
      <w:numFmt w:val="bullet"/>
      <w:lvlText w:val="o"/>
      <w:lvlJc w:val="left"/>
      <w:pPr>
        <w:ind w:left="1484" w:hanging="360"/>
      </w:pPr>
      <w:rPr>
        <w:rFonts w:ascii="Courier New" w:hAnsi="Courier New" w:cs="Courier New" w:hint="default"/>
      </w:rPr>
    </w:lvl>
    <w:lvl w:ilvl="2" w:tplc="04020005" w:tentative="1">
      <w:start w:val="1"/>
      <w:numFmt w:val="bullet"/>
      <w:lvlText w:val=""/>
      <w:lvlJc w:val="left"/>
      <w:pPr>
        <w:ind w:left="2204" w:hanging="360"/>
      </w:pPr>
      <w:rPr>
        <w:rFonts w:ascii="Wingdings" w:hAnsi="Wingdings" w:hint="default"/>
      </w:rPr>
    </w:lvl>
    <w:lvl w:ilvl="3" w:tplc="04020001" w:tentative="1">
      <w:start w:val="1"/>
      <w:numFmt w:val="bullet"/>
      <w:lvlText w:val=""/>
      <w:lvlJc w:val="left"/>
      <w:pPr>
        <w:ind w:left="2924" w:hanging="360"/>
      </w:pPr>
      <w:rPr>
        <w:rFonts w:ascii="Symbol" w:hAnsi="Symbol" w:hint="default"/>
      </w:rPr>
    </w:lvl>
    <w:lvl w:ilvl="4" w:tplc="04020003" w:tentative="1">
      <w:start w:val="1"/>
      <w:numFmt w:val="bullet"/>
      <w:lvlText w:val="o"/>
      <w:lvlJc w:val="left"/>
      <w:pPr>
        <w:ind w:left="3644" w:hanging="360"/>
      </w:pPr>
      <w:rPr>
        <w:rFonts w:ascii="Courier New" w:hAnsi="Courier New" w:cs="Courier New" w:hint="default"/>
      </w:rPr>
    </w:lvl>
    <w:lvl w:ilvl="5" w:tplc="04020005" w:tentative="1">
      <w:start w:val="1"/>
      <w:numFmt w:val="bullet"/>
      <w:lvlText w:val=""/>
      <w:lvlJc w:val="left"/>
      <w:pPr>
        <w:ind w:left="4364" w:hanging="360"/>
      </w:pPr>
      <w:rPr>
        <w:rFonts w:ascii="Wingdings" w:hAnsi="Wingdings" w:hint="default"/>
      </w:rPr>
    </w:lvl>
    <w:lvl w:ilvl="6" w:tplc="04020001" w:tentative="1">
      <w:start w:val="1"/>
      <w:numFmt w:val="bullet"/>
      <w:lvlText w:val=""/>
      <w:lvlJc w:val="left"/>
      <w:pPr>
        <w:ind w:left="5084" w:hanging="360"/>
      </w:pPr>
      <w:rPr>
        <w:rFonts w:ascii="Symbol" w:hAnsi="Symbol" w:hint="default"/>
      </w:rPr>
    </w:lvl>
    <w:lvl w:ilvl="7" w:tplc="04020003" w:tentative="1">
      <w:start w:val="1"/>
      <w:numFmt w:val="bullet"/>
      <w:lvlText w:val="o"/>
      <w:lvlJc w:val="left"/>
      <w:pPr>
        <w:ind w:left="5804" w:hanging="360"/>
      </w:pPr>
      <w:rPr>
        <w:rFonts w:ascii="Courier New" w:hAnsi="Courier New" w:cs="Courier New" w:hint="default"/>
      </w:rPr>
    </w:lvl>
    <w:lvl w:ilvl="8" w:tplc="04020005" w:tentative="1">
      <w:start w:val="1"/>
      <w:numFmt w:val="bullet"/>
      <w:lvlText w:val=""/>
      <w:lvlJc w:val="left"/>
      <w:pPr>
        <w:ind w:left="6524" w:hanging="360"/>
      </w:pPr>
      <w:rPr>
        <w:rFonts w:ascii="Wingdings" w:hAnsi="Wingdings" w:hint="default"/>
      </w:rPr>
    </w:lvl>
  </w:abstractNum>
  <w:abstractNum w:abstractNumId="47">
    <w:nsid w:val="55A31DAA"/>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85A4A0F"/>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BED6ADF"/>
    <w:multiLevelType w:val="hybridMultilevel"/>
    <w:tmpl w:val="73A275FC"/>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50">
    <w:nsid w:val="5D5257F5"/>
    <w:multiLevelType w:val="hybridMultilevel"/>
    <w:tmpl w:val="5B7898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E343BF3"/>
    <w:multiLevelType w:val="hybridMultilevel"/>
    <w:tmpl w:val="0B60D34E"/>
    <w:lvl w:ilvl="0" w:tplc="0AEEBB96">
      <w:start w:val="1"/>
      <w:numFmt w:val="decimal"/>
      <w:lvlText w:val="4.%1."/>
      <w:lvlJc w:val="righ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06B308A"/>
    <w:multiLevelType w:val="hybridMultilevel"/>
    <w:tmpl w:val="0F4C4EE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61095C7F"/>
    <w:multiLevelType w:val="hybridMultilevel"/>
    <w:tmpl w:val="726279A6"/>
    <w:lvl w:ilvl="0" w:tplc="3B6E638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15C4499"/>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5">
    <w:nsid w:val="629C4468"/>
    <w:multiLevelType w:val="hybridMultilevel"/>
    <w:tmpl w:val="1602CF7C"/>
    <w:lvl w:ilvl="0" w:tplc="0809000D">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6">
    <w:nsid w:val="63765FC4"/>
    <w:multiLevelType w:val="hybridMultilevel"/>
    <w:tmpl w:val="0B0E8E0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64E0045"/>
    <w:multiLevelType w:val="hybridMultilevel"/>
    <w:tmpl w:val="2DEE61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A0D3793"/>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6B380F85"/>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C1411FB"/>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C3A410A"/>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C764683"/>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3">
    <w:nsid w:val="6C886793"/>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E283BC5"/>
    <w:multiLevelType w:val="hybridMultilevel"/>
    <w:tmpl w:val="C4C41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FB250B0"/>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74610AD6"/>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82C0E19"/>
    <w:multiLevelType w:val="hybridMultilevel"/>
    <w:tmpl w:val="906C0F94"/>
    <w:lvl w:ilvl="0" w:tplc="D9D65F5A">
      <w:start w:val="1"/>
      <w:numFmt w:val="decimal"/>
      <w:lvlText w:val="%1)"/>
      <w:lvlJc w:val="left"/>
      <w:pPr>
        <w:ind w:left="1410" w:hanging="6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B874761"/>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BA37648"/>
    <w:multiLevelType w:val="hybridMultilevel"/>
    <w:tmpl w:val="564031A0"/>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0">
    <w:nsid w:val="7C075B8C"/>
    <w:multiLevelType w:val="hybridMultilevel"/>
    <w:tmpl w:val="A8BE2068"/>
    <w:lvl w:ilvl="0" w:tplc="0AEEBB96">
      <w:start w:val="1"/>
      <w:numFmt w:val="decimal"/>
      <w:lvlText w:val="4.%1."/>
      <w:lvlJc w:val="right"/>
      <w:pPr>
        <w:ind w:left="502"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7CA340AB"/>
    <w:multiLevelType w:val="hybridMultilevel"/>
    <w:tmpl w:val="901C11D8"/>
    <w:lvl w:ilvl="0" w:tplc="CE16A840">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2">
    <w:nsid w:val="7CA632A9"/>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DDA5AF3"/>
    <w:multiLevelType w:val="multilevel"/>
    <w:tmpl w:val="04D25C9E"/>
    <w:lvl w:ilvl="0">
      <w:start w:val="3"/>
      <w:numFmt w:val="decimal"/>
      <w:lvlText w:val="%1."/>
      <w:lvlJc w:val="left"/>
      <w:pPr>
        <w:ind w:left="360" w:hanging="36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0"/>
  </w:num>
  <w:num w:numId="3">
    <w:abstractNumId w:val="40"/>
  </w:num>
  <w:num w:numId="4">
    <w:abstractNumId w:val="12"/>
  </w:num>
  <w:num w:numId="5">
    <w:abstractNumId w:val="10"/>
  </w:num>
  <w:num w:numId="6">
    <w:abstractNumId w:val="5"/>
  </w:num>
  <w:num w:numId="7">
    <w:abstractNumId w:val="59"/>
  </w:num>
  <w:num w:numId="8">
    <w:abstractNumId w:val="58"/>
  </w:num>
  <w:num w:numId="9">
    <w:abstractNumId w:val="62"/>
  </w:num>
  <w:num w:numId="10">
    <w:abstractNumId w:val="38"/>
  </w:num>
  <w:num w:numId="11">
    <w:abstractNumId w:val="63"/>
  </w:num>
  <w:num w:numId="12">
    <w:abstractNumId w:val="50"/>
  </w:num>
  <w:num w:numId="13">
    <w:abstractNumId w:val="7"/>
  </w:num>
  <w:num w:numId="14">
    <w:abstractNumId w:val="57"/>
  </w:num>
  <w:num w:numId="15">
    <w:abstractNumId w:val="32"/>
  </w:num>
  <w:num w:numId="16">
    <w:abstractNumId w:val="30"/>
  </w:num>
  <w:num w:numId="17">
    <w:abstractNumId w:val="46"/>
  </w:num>
  <w:num w:numId="18">
    <w:abstractNumId w:val="49"/>
  </w:num>
  <w:num w:numId="19">
    <w:abstractNumId w:val="14"/>
  </w:num>
  <w:num w:numId="20">
    <w:abstractNumId w:val="25"/>
  </w:num>
  <w:num w:numId="21">
    <w:abstractNumId w:val="71"/>
  </w:num>
  <w:num w:numId="22">
    <w:abstractNumId w:val="43"/>
  </w:num>
  <w:num w:numId="23">
    <w:abstractNumId w:val="23"/>
  </w:num>
  <w:num w:numId="24">
    <w:abstractNumId w:val="22"/>
  </w:num>
  <w:num w:numId="25">
    <w:abstractNumId w:val="15"/>
  </w:num>
  <w:num w:numId="26">
    <w:abstractNumId w:val="44"/>
  </w:num>
  <w:num w:numId="27">
    <w:abstractNumId w:val="65"/>
  </w:num>
  <w:num w:numId="28">
    <w:abstractNumId w:val="54"/>
  </w:num>
  <w:num w:numId="29">
    <w:abstractNumId w:val="31"/>
  </w:num>
  <w:num w:numId="30">
    <w:abstractNumId w:val="8"/>
  </w:num>
  <w:num w:numId="31">
    <w:abstractNumId w:val="61"/>
  </w:num>
  <w:num w:numId="32">
    <w:abstractNumId w:val="37"/>
  </w:num>
  <w:num w:numId="33">
    <w:abstractNumId w:val="1"/>
  </w:num>
  <w:num w:numId="34">
    <w:abstractNumId w:val="21"/>
  </w:num>
  <w:num w:numId="35">
    <w:abstractNumId w:val="69"/>
  </w:num>
  <w:num w:numId="36">
    <w:abstractNumId w:val="45"/>
  </w:num>
  <w:num w:numId="37">
    <w:abstractNumId w:val="11"/>
  </w:num>
  <w:num w:numId="38">
    <w:abstractNumId w:val="2"/>
  </w:num>
  <w:num w:numId="39">
    <w:abstractNumId w:val="26"/>
  </w:num>
  <w:num w:numId="40">
    <w:abstractNumId w:val="39"/>
  </w:num>
  <w:num w:numId="41">
    <w:abstractNumId w:val="47"/>
  </w:num>
  <w:num w:numId="42">
    <w:abstractNumId w:val="33"/>
  </w:num>
  <w:num w:numId="4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6"/>
  </w:num>
  <w:num w:numId="46">
    <w:abstractNumId w:val="70"/>
  </w:num>
  <w:num w:numId="47">
    <w:abstractNumId w:val="34"/>
  </w:num>
  <w:num w:numId="48">
    <w:abstractNumId w:val="3"/>
  </w:num>
  <w:num w:numId="49">
    <w:abstractNumId w:val="28"/>
  </w:num>
  <w:num w:numId="50">
    <w:abstractNumId w:val="29"/>
  </w:num>
  <w:num w:numId="51">
    <w:abstractNumId w:val="72"/>
  </w:num>
  <w:num w:numId="52">
    <w:abstractNumId w:val="24"/>
  </w:num>
  <w:num w:numId="53">
    <w:abstractNumId w:val="18"/>
  </w:num>
  <w:num w:numId="54">
    <w:abstractNumId w:val="60"/>
  </w:num>
  <w:num w:numId="55">
    <w:abstractNumId w:val="67"/>
  </w:num>
  <w:num w:numId="56">
    <w:abstractNumId w:val="73"/>
  </w:num>
  <w:num w:numId="57">
    <w:abstractNumId w:val="66"/>
  </w:num>
  <w:num w:numId="58">
    <w:abstractNumId w:val="17"/>
  </w:num>
  <w:num w:numId="59">
    <w:abstractNumId w:val="27"/>
  </w:num>
  <w:num w:numId="60">
    <w:abstractNumId w:val="35"/>
  </w:num>
  <w:num w:numId="61">
    <w:abstractNumId w:val="56"/>
  </w:num>
  <w:num w:numId="62">
    <w:abstractNumId w:val="16"/>
  </w:num>
  <w:num w:numId="63">
    <w:abstractNumId w:val="48"/>
  </w:num>
  <w:num w:numId="64">
    <w:abstractNumId w:val="19"/>
  </w:num>
  <w:num w:numId="65">
    <w:abstractNumId w:val="52"/>
  </w:num>
  <w:num w:numId="66">
    <w:abstractNumId w:val="4"/>
  </w:num>
  <w:num w:numId="67">
    <w:abstractNumId w:val="68"/>
  </w:num>
  <w:num w:numId="68">
    <w:abstractNumId w:val="9"/>
  </w:num>
  <w:num w:numId="69">
    <w:abstractNumId w:val="6"/>
  </w:num>
  <w:num w:numId="70">
    <w:abstractNumId w:val="55"/>
  </w:num>
  <w:num w:numId="71">
    <w:abstractNumId w:val="53"/>
  </w:num>
  <w:num w:numId="72">
    <w:abstractNumId w:val="20"/>
  </w:num>
  <w:num w:numId="73">
    <w:abstractNumId w:val="42"/>
  </w:num>
  <w:num w:numId="74">
    <w:abstractNumId w:val="41"/>
  </w:num>
  <w:num w:numId="75">
    <w:abstractNumId w:val="13"/>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1">
    <w15:presenceInfo w15:providerId="None" w15:userId="user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2A"/>
    <w:rsid w:val="000048D3"/>
    <w:rsid w:val="00022E22"/>
    <w:rsid w:val="000274D5"/>
    <w:rsid w:val="000403DA"/>
    <w:rsid w:val="00042C90"/>
    <w:rsid w:val="00043C60"/>
    <w:rsid w:val="00044C72"/>
    <w:rsid w:val="00064182"/>
    <w:rsid w:val="00066207"/>
    <w:rsid w:val="00070D54"/>
    <w:rsid w:val="0007144F"/>
    <w:rsid w:val="00071FEB"/>
    <w:rsid w:val="000726B0"/>
    <w:rsid w:val="00093448"/>
    <w:rsid w:val="000949A8"/>
    <w:rsid w:val="00095B5A"/>
    <w:rsid w:val="000A2904"/>
    <w:rsid w:val="000A422E"/>
    <w:rsid w:val="000A6BFA"/>
    <w:rsid w:val="000B3867"/>
    <w:rsid w:val="000C4CC6"/>
    <w:rsid w:val="000D5F85"/>
    <w:rsid w:val="000D720E"/>
    <w:rsid w:val="000E130A"/>
    <w:rsid w:val="000E2DE3"/>
    <w:rsid w:val="000F7DDB"/>
    <w:rsid w:val="00105D7F"/>
    <w:rsid w:val="00157BA1"/>
    <w:rsid w:val="00181000"/>
    <w:rsid w:val="0018151E"/>
    <w:rsid w:val="00181E31"/>
    <w:rsid w:val="00194E19"/>
    <w:rsid w:val="00195A0B"/>
    <w:rsid w:val="001A38B2"/>
    <w:rsid w:val="001B4628"/>
    <w:rsid w:val="001C2332"/>
    <w:rsid w:val="001C2D3B"/>
    <w:rsid w:val="001E1153"/>
    <w:rsid w:val="001E1D74"/>
    <w:rsid w:val="001F5852"/>
    <w:rsid w:val="001F6399"/>
    <w:rsid w:val="00200D35"/>
    <w:rsid w:val="002028CA"/>
    <w:rsid w:val="00213FB7"/>
    <w:rsid w:val="00227757"/>
    <w:rsid w:val="00231770"/>
    <w:rsid w:val="002360F8"/>
    <w:rsid w:val="002401D9"/>
    <w:rsid w:val="002443D8"/>
    <w:rsid w:val="002449C9"/>
    <w:rsid w:val="00251E35"/>
    <w:rsid w:val="0025390F"/>
    <w:rsid w:val="00266802"/>
    <w:rsid w:val="002712AE"/>
    <w:rsid w:val="002726AB"/>
    <w:rsid w:val="00274620"/>
    <w:rsid w:val="002823F7"/>
    <w:rsid w:val="00295503"/>
    <w:rsid w:val="002A08E2"/>
    <w:rsid w:val="002A6D28"/>
    <w:rsid w:val="002B074E"/>
    <w:rsid w:val="002B2829"/>
    <w:rsid w:val="002B29F0"/>
    <w:rsid w:val="002C5580"/>
    <w:rsid w:val="002C6E98"/>
    <w:rsid w:val="002D32C2"/>
    <w:rsid w:val="002D51AE"/>
    <w:rsid w:val="002D70EA"/>
    <w:rsid w:val="002E0EE4"/>
    <w:rsid w:val="002E1A1B"/>
    <w:rsid w:val="002E4C20"/>
    <w:rsid w:val="0031566E"/>
    <w:rsid w:val="00317210"/>
    <w:rsid w:val="0032341A"/>
    <w:rsid w:val="00324389"/>
    <w:rsid w:val="00325846"/>
    <w:rsid w:val="00340115"/>
    <w:rsid w:val="00340D02"/>
    <w:rsid w:val="00342D5C"/>
    <w:rsid w:val="00343329"/>
    <w:rsid w:val="00344BE2"/>
    <w:rsid w:val="00382979"/>
    <w:rsid w:val="00391BB7"/>
    <w:rsid w:val="00395E37"/>
    <w:rsid w:val="003961E7"/>
    <w:rsid w:val="003A2CE6"/>
    <w:rsid w:val="003A6E48"/>
    <w:rsid w:val="003B5964"/>
    <w:rsid w:val="003B6AE6"/>
    <w:rsid w:val="003D5CEB"/>
    <w:rsid w:val="003D758F"/>
    <w:rsid w:val="003E0993"/>
    <w:rsid w:val="003E3D25"/>
    <w:rsid w:val="003E507D"/>
    <w:rsid w:val="003F0AE6"/>
    <w:rsid w:val="003F35EC"/>
    <w:rsid w:val="003F5F8A"/>
    <w:rsid w:val="004014A1"/>
    <w:rsid w:val="00404589"/>
    <w:rsid w:val="00404A8D"/>
    <w:rsid w:val="00404EA0"/>
    <w:rsid w:val="0041053B"/>
    <w:rsid w:val="00412AC4"/>
    <w:rsid w:val="0041628D"/>
    <w:rsid w:val="0042049F"/>
    <w:rsid w:val="00435A5E"/>
    <w:rsid w:val="0044318B"/>
    <w:rsid w:val="0044465A"/>
    <w:rsid w:val="00460FDF"/>
    <w:rsid w:val="004644B9"/>
    <w:rsid w:val="00474010"/>
    <w:rsid w:val="00475B1B"/>
    <w:rsid w:val="00486CB5"/>
    <w:rsid w:val="004A5A38"/>
    <w:rsid w:val="004A68F5"/>
    <w:rsid w:val="004B5A76"/>
    <w:rsid w:val="004D3321"/>
    <w:rsid w:val="004D6992"/>
    <w:rsid w:val="004F4541"/>
    <w:rsid w:val="00500D64"/>
    <w:rsid w:val="00522F74"/>
    <w:rsid w:val="00533291"/>
    <w:rsid w:val="0053636E"/>
    <w:rsid w:val="00543C81"/>
    <w:rsid w:val="00553BC0"/>
    <w:rsid w:val="0055716B"/>
    <w:rsid w:val="0056070B"/>
    <w:rsid w:val="00564E68"/>
    <w:rsid w:val="00580FF7"/>
    <w:rsid w:val="005819B0"/>
    <w:rsid w:val="00585647"/>
    <w:rsid w:val="00592737"/>
    <w:rsid w:val="0059323B"/>
    <w:rsid w:val="0059470A"/>
    <w:rsid w:val="005A338A"/>
    <w:rsid w:val="005B20BF"/>
    <w:rsid w:val="005B3C9D"/>
    <w:rsid w:val="005B5125"/>
    <w:rsid w:val="005D4CAA"/>
    <w:rsid w:val="005E75F2"/>
    <w:rsid w:val="005F1044"/>
    <w:rsid w:val="005F77A8"/>
    <w:rsid w:val="00600582"/>
    <w:rsid w:val="00603E57"/>
    <w:rsid w:val="00607246"/>
    <w:rsid w:val="00616B80"/>
    <w:rsid w:val="00622523"/>
    <w:rsid w:val="00640818"/>
    <w:rsid w:val="0064185B"/>
    <w:rsid w:val="006474B4"/>
    <w:rsid w:val="006502F8"/>
    <w:rsid w:val="00650B99"/>
    <w:rsid w:val="0065239A"/>
    <w:rsid w:val="006535D0"/>
    <w:rsid w:val="00653C0D"/>
    <w:rsid w:val="00656C52"/>
    <w:rsid w:val="00670009"/>
    <w:rsid w:val="0067449C"/>
    <w:rsid w:val="00676959"/>
    <w:rsid w:val="00683174"/>
    <w:rsid w:val="00683BBB"/>
    <w:rsid w:val="006844B1"/>
    <w:rsid w:val="006864FD"/>
    <w:rsid w:val="0068658C"/>
    <w:rsid w:val="00692E71"/>
    <w:rsid w:val="00694D28"/>
    <w:rsid w:val="006A27A1"/>
    <w:rsid w:val="006B2CCF"/>
    <w:rsid w:val="006B5A3E"/>
    <w:rsid w:val="006B66B6"/>
    <w:rsid w:val="006B761C"/>
    <w:rsid w:val="006C686F"/>
    <w:rsid w:val="006D42EF"/>
    <w:rsid w:val="006E2726"/>
    <w:rsid w:val="006E2A49"/>
    <w:rsid w:val="006E4422"/>
    <w:rsid w:val="006E460A"/>
    <w:rsid w:val="006F3B7B"/>
    <w:rsid w:val="006F48DC"/>
    <w:rsid w:val="007136D4"/>
    <w:rsid w:val="00714C55"/>
    <w:rsid w:val="0072048D"/>
    <w:rsid w:val="0073201F"/>
    <w:rsid w:val="00732CFB"/>
    <w:rsid w:val="00732EDC"/>
    <w:rsid w:val="00732F3D"/>
    <w:rsid w:val="00733F0A"/>
    <w:rsid w:val="00735107"/>
    <w:rsid w:val="0073639A"/>
    <w:rsid w:val="00740D9B"/>
    <w:rsid w:val="00743970"/>
    <w:rsid w:val="00751683"/>
    <w:rsid w:val="00753B0C"/>
    <w:rsid w:val="00765652"/>
    <w:rsid w:val="0076758F"/>
    <w:rsid w:val="00767EA6"/>
    <w:rsid w:val="0077729B"/>
    <w:rsid w:val="007845F4"/>
    <w:rsid w:val="007A0BE2"/>
    <w:rsid w:val="007A281E"/>
    <w:rsid w:val="007A2C08"/>
    <w:rsid w:val="007A3D30"/>
    <w:rsid w:val="007A54DF"/>
    <w:rsid w:val="007A5F7B"/>
    <w:rsid w:val="007A7E48"/>
    <w:rsid w:val="007B55D4"/>
    <w:rsid w:val="007B6395"/>
    <w:rsid w:val="007B680C"/>
    <w:rsid w:val="007C6FA9"/>
    <w:rsid w:val="007D4BDE"/>
    <w:rsid w:val="007E3A78"/>
    <w:rsid w:val="007F1AF1"/>
    <w:rsid w:val="007F1D8A"/>
    <w:rsid w:val="00805C70"/>
    <w:rsid w:val="008115A7"/>
    <w:rsid w:val="008237AC"/>
    <w:rsid w:val="0083188C"/>
    <w:rsid w:val="00837673"/>
    <w:rsid w:val="00850764"/>
    <w:rsid w:val="0086725E"/>
    <w:rsid w:val="00867998"/>
    <w:rsid w:val="00870CD2"/>
    <w:rsid w:val="0087119E"/>
    <w:rsid w:val="0087140C"/>
    <w:rsid w:val="008731E3"/>
    <w:rsid w:val="00880A19"/>
    <w:rsid w:val="008930AE"/>
    <w:rsid w:val="008960DB"/>
    <w:rsid w:val="008A2626"/>
    <w:rsid w:val="008A5C16"/>
    <w:rsid w:val="008A796E"/>
    <w:rsid w:val="008C6535"/>
    <w:rsid w:val="008C6D34"/>
    <w:rsid w:val="008D14B3"/>
    <w:rsid w:val="008E18E4"/>
    <w:rsid w:val="008E1AE2"/>
    <w:rsid w:val="008E52C2"/>
    <w:rsid w:val="008F2626"/>
    <w:rsid w:val="009007F6"/>
    <w:rsid w:val="00903BFF"/>
    <w:rsid w:val="00904707"/>
    <w:rsid w:val="009114BF"/>
    <w:rsid w:val="009127BF"/>
    <w:rsid w:val="00914587"/>
    <w:rsid w:val="00920D08"/>
    <w:rsid w:val="00923D1C"/>
    <w:rsid w:val="009308E2"/>
    <w:rsid w:val="00931094"/>
    <w:rsid w:val="009320AB"/>
    <w:rsid w:val="009428FA"/>
    <w:rsid w:val="0095564C"/>
    <w:rsid w:val="00956244"/>
    <w:rsid w:val="0096249A"/>
    <w:rsid w:val="009663ED"/>
    <w:rsid w:val="00974D49"/>
    <w:rsid w:val="009818BF"/>
    <w:rsid w:val="009870DC"/>
    <w:rsid w:val="0099099C"/>
    <w:rsid w:val="00992727"/>
    <w:rsid w:val="009A0B9A"/>
    <w:rsid w:val="009A246D"/>
    <w:rsid w:val="009A55E4"/>
    <w:rsid w:val="009B519C"/>
    <w:rsid w:val="009C1720"/>
    <w:rsid w:val="009D5C3F"/>
    <w:rsid w:val="009E5D46"/>
    <w:rsid w:val="009F10ED"/>
    <w:rsid w:val="009F43D0"/>
    <w:rsid w:val="00A16CF8"/>
    <w:rsid w:val="00A22ECD"/>
    <w:rsid w:val="00A320EA"/>
    <w:rsid w:val="00A32C3F"/>
    <w:rsid w:val="00A35F2F"/>
    <w:rsid w:val="00A42E7E"/>
    <w:rsid w:val="00A51626"/>
    <w:rsid w:val="00A5372A"/>
    <w:rsid w:val="00A61C2E"/>
    <w:rsid w:val="00A9563C"/>
    <w:rsid w:val="00A9762F"/>
    <w:rsid w:val="00AA0294"/>
    <w:rsid w:val="00AA0922"/>
    <w:rsid w:val="00AA402A"/>
    <w:rsid w:val="00AA41A5"/>
    <w:rsid w:val="00AA4D1A"/>
    <w:rsid w:val="00AB7916"/>
    <w:rsid w:val="00AC0740"/>
    <w:rsid w:val="00AC42F3"/>
    <w:rsid w:val="00AD16E5"/>
    <w:rsid w:val="00AD3495"/>
    <w:rsid w:val="00AD4E31"/>
    <w:rsid w:val="00AD5188"/>
    <w:rsid w:val="00AE268D"/>
    <w:rsid w:val="00AE719F"/>
    <w:rsid w:val="00AE74DF"/>
    <w:rsid w:val="00AF7DA0"/>
    <w:rsid w:val="00B03FFC"/>
    <w:rsid w:val="00B1493D"/>
    <w:rsid w:val="00B1600A"/>
    <w:rsid w:val="00B17326"/>
    <w:rsid w:val="00B17E48"/>
    <w:rsid w:val="00B34DD4"/>
    <w:rsid w:val="00B37BBE"/>
    <w:rsid w:val="00B4565F"/>
    <w:rsid w:val="00B45ED3"/>
    <w:rsid w:val="00B5368E"/>
    <w:rsid w:val="00B57896"/>
    <w:rsid w:val="00B609AB"/>
    <w:rsid w:val="00B73B50"/>
    <w:rsid w:val="00B82201"/>
    <w:rsid w:val="00B92B74"/>
    <w:rsid w:val="00B93937"/>
    <w:rsid w:val="00BA1B23"/>
    <w:rsid w:val="00BA2CF1"/>
    <w:rsid w:val="00BA3FF1"/>
    <w:rsid w:val="00BB1994"/>
    <w:rsid w:val="00BB6E47"/>
    <w:rsid w:val="00BC3338"/>
    <w:rsid w:val="00BC720C"/>
    <w:rsid w:val="00BF44A2"/>
    <w:rsid w:val="00BF7CB9"/>
    <w:rsid w:val="00C014FD"/>
    <w:rsid w:val="00C0243F"/>
    <w:rsid w:val="00C035B0"/>
    <w:rsid w:val="00C070C8"/>
    <w:rsid w:val="00C12268"/>
    <w:rsid w:val="00C44C2D"/>
    <w:rsid w:val="00C4589F"/>
    <w:rsid w:val="00C51E8E"/>
    <w:rsid w:val="00C612F3"/>
    <w:rsid w:val="00C76512"/>
    <w:rsid w:val="00C80783"/>
    <w:rsid w:val="00CA65D7"/>
    <w:rsid w:val="00CB0DC2"/>
    <w:rsid w:val="00CE75E3"/>
    <w:rsid w:val="00CF7C1E"/>
    <w:rsid w:val="00D002B6"/>
    <w:rsid w:val="00D01511"/>
    <w:rsid w:val="00D01BC8"/>
    <w:rsid w:val="00D16943"/>
    <w:rsid w:val="00D177DA"/>
    <w:rsid w:val="00D256BD"/>
    <w:rsid w:val="00D30437"/>
    <w:rsid w:val="00D362E1"/>
    <w:rsid w:val="00D37085"/>
    <w:rsid w:val="00D372FD"/>
    <w:rsid w:val="00D4434F"/>
    <w:rsid w:val="00D44EE5"/>
    <w:rsid w:val="00D551DD"/>
    <w:rsid w:val="00D57893"/>
    <w:rsid w:val="00D60263"/>
    <w:rsid w:val="00D61CC0"/>
    <w:rsid w:val="00D66EBC"/>
    <w:rsid w:val="00D719E1"/>
    <w:rsid w:val="00D748C8"/>
    <w:rsid w:val="00D77C54"/>
    <w:rsid w:val="00D80D30"/>
    <w:rsid w:val="00D843F5"/>
    <w:rsid w:val="00D87DCA"/>
    <w:rsid w:val="00D900DD"/>
    <w:rsid w:val="00D9538E"/>
    <w:rsid w:val="00D97EC6"/>
    <w:rsid w:val="00DA3838"/>
    <w:rsid w:val="00DA4097"/>
    <w:rsid w:val="00DC07C9"/>
    <w:rsid w:val="00DC2951"/>
    <w:rsid w:val="00DE3A29"/>
    <w:rsid w:val="00DF0B6A"/>
    <w:rsid w:val="00DF1951"/>
    <w:rsid w:val="00E03DC0"/>
    <w:rsid w:val="00E0648E"/>
    <w:rsid w:val="00E13863"/>
    <w:rsid w:val="00E14B0A"/>
    <w:rsid w:val="00E238B5"/>
    <w:rsid w:val="00E27BA7"/>
    <w:rsid w:val="00E33090"/>
    <w:rsid w:val="00E34298"/>
    <w:rsid w:val="00E52189"/>
    <w:rsid w:val="00E56BD2"/>
    <w:rsid w:val="00E630F7"/>
    <w:rsid w:val="00E70E21"/>
    <w:rsid w:val="00E716DA"/>
    <w:rsid w:val="00E731AA"/>
    <w:rsid w:val="00E77096"/>
    <w:rsid w:val="00E829C8"/>
    <w:rsid w:val="00EB28C0"/>
    <w:rsid w:val="00EB3C2C"/>
    <w:rsid w:val="00EC4914"/>
    <w:rsid w:val="00EC7395"/>
    <w:rsid w:val="00ED19AD"/>
    <w:rsid w:val="00ED6C95"/>
    <w:rsid w:val="00ED7259"/>
    <w:rsid w:val="00EF073B"/>
    <w:rsid w:val="00EF5FD3"/>
    <w:rsid w:val="00F00EFD"/>
    <w:rsid w:val="00F07443"/>
    <w:rsid w:val="00F11A23"/>
    <w:rsid w:val="00F157B5"/>
    <w:rsid w:val="00F16832"/>
    <w:rsid w:val="00F2056D"/>
    <w:rsid w:val="00F4168D"/>
    <w:rsid w:val="00F4227D"/>
    <w:rsid w:val="00F42E18"/>
    <w:rsid w:val="00F5359E"/>
    <w:rsid w:val="00F53CCB"/>
    <w:rsid w:val="00F57270"/>
    <w:rsid w:val="00F630C5"/>
    <w:rsid w:val="00F63BF5"/>
    <w:rsid w:val="00F67659"/>
    <w:rsid w:val="00F7752A"/>
    <w:rsid w:val="00F83D5F"/>
    <w:rsid w:val="00F84095"/>
    <w:rsid w:val="00F85DE1"/>
    <w:rsid w:val="00F95441"/>
    <w:rsid w:val="00F96C6A"/>
    <w:rsid w:val="00FA031C"/>
    <w:rsid w:val="00FA4A28"/>
    <w:rsid w:val="00FB4698"/>
    <w:rsid w:val="00FD6D64"/>
    <w:rsid w:val="00FE3C5C"/>
    <w:rsid w:val="00FE579B"/>
    <w:rsid w:val="00FF613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E"/>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qFormat/>
    <w:rsid w:val="003F0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402A"/>
    <w:pPr>
      <w:ind w:left="720"/>
      <w:contextualSpacing/>
    </w:pPr>
  </w:style>
  <w:style w:type="character" w:styleId="CommentReference">
    <w:name w:val="annotation reference"/>
    <w:basedOn w:val="DefaultParagraphFont"/>
    <w:semiHidden/>
    <w:unhideWhenUsed/>
    <w:rsid w:val="00AA402A"/>
    <w:rPr>
      <w:sz w:val="16"/>
      <w:szCs w:val="16"/>
    </w:rPr>
  </w:style>
  <w:style w:type="paragraph" w:styleId="CommentText">
    <w:name w:val="annotation text"/>
    <w:basedOn w:val="Normal"/>
    <w:link w:val="CommentTextChar"/>
    <w:unhideWhenUsed/>
    <w:rsid w:val="00AA402A"/>
  </w:style>
  <w:style w:type="character" w:customStyle="1" w:styleId="CommentTextChar">
    <w:name w:val="Comment Text Char"/>
    <w:basedOn w:val="DefaultParagraphFont"/>
    <w:link w:val="CommentText"/>
    <w:rsid w:val="00AA402A"/>
    <w:rPr>
      <w:rFonts w:ascii="Arial" w:eastAsia="Times New Roman" w:hAnsi="Arial" w:cs="Times New Roman"/>
      <w:sz w:val="20"/>
      <w:szCs w:val="20"/>
      <w:lang w:val="en-GB"/>
    </w:rPr>
  </w:style>
  <w:style w:type="paragraph" w:styleId="BodyText">
    <w:name w:val="Body Text"/>
    <w:basedOn w:val="Normal"/>
    <w:link w:val="BodyTextChar"/>
    <w:unhideWhenUsed/>
    <w:rsid w:val="00AA402A"/>
    <w:pPr>
      <w:spacing w:after="120"/>
    </w:pPr>
  </w:style>
  <w:style w:type="character" w:customStyle="1" w:styleId="BodyTextChar">
    <w:name w:val="Body Text Char"/>
    <w:basedOn w:val="DefaultParagraphFont"/>
    <w:link w:val="BodyText"/>
    <w:rsid w:val="00AA402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AA402A"/>
    <w:rPr>
      <w:rFonts w:ascii="Tahoma" w:hAnsi="Tahoma" w:cs="Tahoma"/>
      <w:sz w:val="16"/>
      <w:szCs w:val="16"/>
    </w:rPr>
  </w:style>
  <w:style w:type="character" w:customStyle="1" w:styleId="BalloonTextChar">
    <w:name w:val="Balloon Text Char"/>
    <w:basedOn w:val="DefaultParagraphFont"/>
    <w:link w:val="BalloonText"/>
    <w:uiPriority w:val="99"/>
    <w:semiHidden/>
    <w:rsid w:val="00AA402A"/>
    <w:rPr>
      <w:rFonts w:ascii="Tahoma" w:eastAsia="Times New Roman" w:hAnsi="Tahoma" w:cs="Tahoma"/>
      <w:sz w:val="16"/>
      <w:szCs w:val="16"/>
      <w:lang w:val="en-GB"/>
    </w:rPr>
  </w:style>
  <w:style w:type="paragraph" w:customStyle="1" w:styleId="CM1">
    <w:name w:val="CM1"/>
    <w:basedOn w:val="Normal"/>
    <w:next w:val="Normal"/>
    <w:uiPriority w:val="99"/>
    <w:rsid w:val="00AA402A"/>
    <w:pPr>
      <w:autoSpaceDE w:val="0"/>
      <w:autoSpaceDN w:val="0"/>
      <w:adjustRightInd w:val="0"/>
    </w:pPr>
    <w:rPr>
      <w:rFonts w:ascii="EUAlbertina" w:eastAsiaTheme="minorHAnsi" w:hAnsi="EUAlbertina" w:cstheme="minorBidi"/>
      <w:sz w:val="24"/>
      <w:szCs w:val="24"/>
      <w:lang w:val="bg-BG"/>
    </w:rPr>
  </w:style>
  <w:style w:type="paragraph" w:customStyle="1" w:styleId="CM3">
    <w:name w:val="CM3"/>
    <w:basedOn w:val="Normal"/>
    <w:next w:val="Normal"/>
    <w:uiPriority w:val="99"/>
    <w:rsid w:val="00AA402A"/>
    <w:pPr>
      <w:autoSpaceDE w:val="0"/>
      <w:autoSpaceDN w:val="0"/>
      <w:adjustRightInd w:val="0"/>
    </w:pPr>
    <w:rPr>
      <w:rFonts w:ascii="EUAlbertina" w:eastAsiaTheme="minorHAnsi" w:hAnsi="EUAlbertina" w:cstheme="minorBidi"/>
      <w:sz w:val="24"/>
      <w:szCs w:val="24"/>
      <w:lang w:val="bg-BG"/>
    </w:rPr>
  </w:style>
  <w:style w:type="paragraph" w:customStyle="1" w:styleId="Default">
    <w:name w:val="Default"/>
    <w:rsid w:val="002A6D28"/>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qFormat/>
    <w:rsid w:val="000E130A"/>
    <w:pPr>
      <w:keepNext/>
      <w:keepLines/>
      <w:spacing w:before="120"/>
    </w:pPr>
    <w:rPr>
      <w:b/>
      <w:bCs/>
      <w:sz w:val="18"/>
      <w:szCs w:val="18"/>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unhideWhenUsed/>
    <w:rsid w:val="0025390F"/>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basedOn w:val="DefaultParagraphFont"/>
    <w:link w:val="FootnoteText"/>
    <w:uiPriority w:val="99"/>
    <w:rsid w:val="0025390F"/>
    <w:rPr>
      <w:rFonts w:ascii="Arial" w:eastAsia="Times New Roman" w:hAnsi="Arial" w:cs="Times New Roman"/>
      <w:sz w:val="20"/>
      <w:szCs w:val="20"/>
      <w:lang w:val="en-GB"/>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
    <w:basedOn w:val="DefaultParagraphFont"/>
    <w:uiPriority w:val="99"/>
    <w:semiHidden/>
    <w:unhideWhenUsed/>
    <w:rsid w:val="0025390F"/>
    <w:rPr>
      <w:vertAlign w:val="superscript"/>
    </w:rPr>
  </w:style>
  <w:style w:type="paragraph" w:styleId="Header">
    <w:name w:val="header"/>
    <w:basedOn w:val="Normal"/>
    <w:link w:val="HeaderChar"/>
    <w:unhideWhenUsed/>
    <w:rsid w:val="009C1720"/>
    <w:pPr>
      <w:tabs>
        <w:tab w:val="center" w:pos="4536"/>
        <w:tab w:val="right" w:pos="9072"/>
      </w:tabs>
    </w:pPr>
  </w:style>
  <w:style w:type="character" w:customStyle="1" w:styleId="HeaderChar">
    <w:name w:val="Header Char"/>
    <w:basedOn w:val="DefaultParagraphFont"/>
    <w:link w:val="Header"/>
    <w:rsid w:val="009C1720"/>
    <w:rPr>
      <w:rFonts w:ascii="Arial" w:eastAsia="Times New Roman" w:hAnsi="Arial" w:cs="Times New Roman"/>
      <w:sz w:val="20"/>
      <w:szCs w:val="20"/>
      <w:lang w:val="en-GB"/>
    </w:rPr>
  </w:style>
  <w:style w:type="paragraph" w:styleId="Footer">
    <w:name w:val="footer"/>
    <w:basedOn w:val="Normal"/>
    <w:link w:val="FooterChar"/>
    <w:uiPriority w:val="99"/>
    <w:unhideWhenUsed/>
    <w:rsid w:val="009C1720"/>
    <w:pPr>
      <w:tabs>
        <w:tab w:val="center" w:pos="4536"/>
        <w:tab w:val="right" w:pos="9072"/>
      </w:tabs>
    </w:pPr>
  </w:style>
  <w:style w:type="character" w:customStyle="1" w:styleId="FooterChar">
    <w:name w:val="Footer Char"/>
    <w:basedOn w:val="DefaultParagraphFont"/>
    <w:link w:val="Footer"/>
    <w:uiPriority w:val="99"/>
    <w:rsid w:val="009C172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3838"/>
    <w:rPr>
      <w:b/>
      <w:bCs/>
    </w:rPr>
  </w:style>
  <w:style w:type="character" w:customStyle="1" w:styleId="CommentSubjectChar">
    <w:name w:val="Comment Subject Char"/>
    <w:basedOn w:val="CommentTextChar"/>
    <w:link w:val="CommentSubject"/>
    <w:uiPriority w:val="99"/>
    <w:semiHidden/>
    <w:rsid w:val="00DA3838"/>
    <w:rPr>
      <w:rFonts w:ascii="Arial" w:eastAsia="Times New Roman" w:hAnsi="Arial" w:cs="Times New Roman"/>
      <w:b/>
      <w:bCs/>
      <w:sz w:val="20"/>
      <w:szCs w:val="20"/>
      <w:lang w:val="en-GB"/>
    </w:rPr>
  </w:style>
  <w:style w:type="character" w:styleId="PageNumber">
    <w:name w:val="page number"/>
    <w:basedOn w:val="DefaultParagraphFont"/>
    <w:uiPriority w:val="99"/>
    <w:semiHidden/>
    <w:unhideWhenUsed/>
    <w:rsid w:val="00486CB5"/>
  </w:style>
  <w:style w:type="paragraph" w:styleId="Revision">
    <w:name w:val="Revision"/>
    <w:hidden/>
    <w:uiPriority w:val="99"/>
    <w:semiHidden/>
    <w:rsid w:val="002C5580"/>
    <w:pPr>
      <w:spacing w:after="0" w:line="240" w:lineRule="auto"/>
    </w:pPr>
    <w:rPr>
      <w:rFonts w:ascii="Arial" w:eastAsia="Times New Roman" w:hAnsi="Arial" w:cs="Times New Roman"/>
      <w:sz w:val="20"/>
      <w:szCs w:val="20"/>
      <w:lang w:val="en-GB"/>
    </w:rPr>
  </w:style>
  <w:style w:type="table" w:styleId="TableGrid">
    <w:name w:val="Table Grid"/>
    <w:basedOn w:val="TableNormal"/>
    <w:uiPriority w:val="59"/>
    <w:rsid w:val="0058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AE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34DD4"/>
    <w:rPr>
      <w:rFonts w:asciiTheme="majorHAnsi" w:eastAsiaTheme="majorEastAsia" w:hAnsiTheme="majorHAnsi" w:cstheme="majorBidi"/>
      <w:b/>
      <w:bCs/>
      <w:color w:val="4F81BD" w:themeColor="accent1"/>
      <w:sz w:val="26"/>
      <w:szCs w:val="26"/>
      <w:lang w:val="en-GB"/>
    </w:rPr>
  </w:style>
  <w:style w:type="paragraph" w:customStyle="1" w:styleId="doc-ti">
    <w:name w:val="doc-ti"/>
    <w:basedOn w:val="Normal"/>
    <w:rsid w:val="002028CA"/>
    <w:pPr>
      <w:spacing w:before="240" w:after="120"/>
      <w:jc w:val="center"/>
    </w:pPr>
    <w:rPr>
      <w:rFonts w:ascii="Times New Roman" w:hAnsi="Times New Roman"/>
      <w:b/>
      <w:bCs/>
      <w:sz w:val="24"/>
      <w:szCs w:val="24"/>
      <w:lang w:val="bg-BG" w:eastAsia="bg-BG"/>
    </w:rPr>
  </w:style>
  <w:style w:type="character" w:styleId="Hyperlink">
    <w:name w:val="Hyperlink"/>
    <w:basedOn w:val="DefaultParagraphFont"/>
    <w:uiPriority w:val="99"/>
    <w:unhideWhenUsed/>
    <w:rsid w:val="00404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E"/>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qFormat/>
    <w:rsid w:val="003F0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402A"/>
    <w:pPr>
      <w:ind w:left="720"/>
      <w:contextualSpacing/>
    </w:pPr>
  </w:style>
  <w:style w:type="character" w:styleId="CommentReference">
    <w:name w:val="annotation reference"/>
    <w:basedOn w:val="DefaultParagraphFont"/>
    <w:semiHidden/>
    <w:unhideWhenUsed/>
    <w:rsid w:val="00AA402A"/>
    <w:rPr>
      <w:sz w:val="16"/>
      <w:szCs w:val="16"/>
    </w:rPr>
  </w:style>
  <w:style w:type="paragraph" w:styleId="CommentText">
    <w:name w:val="annotation text"/>
    <w:basedOn w:val="Normal"/>
    <w:link w:val="CommentTextChar"/>
    <w:unhideWhenUsed/>
    <w:rsid w:val="00AA402A"/>
  </w:style>
  <w:style w:type="character" w:customStyle="1" w:styleId="CommentTextChar">
    <w:name w:val="Comment Text Char"/>
    <w:basedOn w:val="DefaultParagraphFont"/>
    <w:link w:val="CommentText"/>
    <w:rsid w:val="00AA402A"/>
    <w:rPr>
      <w:rFonts w:ascii="Arial" w:eastAsia="Times New Roman" w:hAnsi="Arial" w:cs="Times New Roman"/>
      <w:sz w:val="20"/>
      <w:szCs w:val="20"/>
      <w:lang w:val="en-GB"/>
    </w:rPr>
  </w:style>
  <w:style w:type="paragraph" w:styleId="BodyText">
    <w:name w:val="Body Text"/>
    <w:basedOn w:val="Normal"/>
    <w:link w:val="BodyTextChar"/>
    <w:unhideWhenUsed/>
    <w:rsid w:val="00AA402A"/>
    <w:pPr>
      <w:spacing w:after="120"/>
    </w:pPr>
  </w:style>
  <w:style w:type="character" w:customStyle="1" w:styleId="BodyTextChar">
    <w:name w:val="Body Text Char"/>
    <w:basedOn w:val="DefaultParagraphFont"/>
    <w:link w:val="BodyText"/>
    <w:rsid w:val="00AA402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AA402A"/>
    <w:rPr>
      <w:rFonts w:ascii="Tahoma" w:hAnsi="Tahoma" w:cs="Tahoma"/>
      <w:sz w:val="16"/>
      <w:szCs w:val="16"/>
    </w:rPr>
  </w:style>
  <w:style w:type="character" w:customStyle="1" w:styleId="BalloonTextChar">
    <w:name w:val="Balloon Text Char"/>
    <w:basedOn w:val="DefaultParagraphFont"/>
    <w:link w:val="BalloonText"/>
    <w:uiPriority w:val="99"/>
    <w:semiHidden/>
    <w:rsid w:val="00AA402A"/>
    <w:rPr>
      <w:rFonts w:ascii="Tahoma" w:eastAsia="Times New Roman" w:hAnsi="Tahoma" w:cs="Tahoma"/>
      <w:sz w:val="16"/>
      <w:szCs w:val="16"/>
      <w:lang w:val="en-GB"/>
    </w:rPr>
  </w:style>
  <w:style w:type="paragraph" w:customStyle="1" w:styleId="CM1">
    <w:name w:val="CM1"/>
    <w:basedOn w:val="Normal"/>
    <w:next w:val="Normal"/>
    <w:uiPriority w:val="99"/>
    <w:rsid w:val="00AA402A"/>
    <w:pPr>
      <w:autoSpaceDE w:val="0"/>
      <w:autoSpaceDN w:val="0"/>
      <w:adjustRightInd w:val="0"/>
    </w:pPr>
    <w:rPr>
      <w:rFonts w:ascii="EUAlbertina" w:eastAsiaTheme="minorHAnsi" w:hAnsi="EUAlbertina" w:cstheme="minorBidi"/>
      <w:sz w:val="24"/>
      <w:szCs w:val="24"/>
      <w:lang w:val="bg-BG"/>
    </w:rPr>
  </w:style>
  <w:style w:type="paragraph" w:customStyle="1" w:styleId="CM3">
    <w:name w:val="CM3"/>
    <w:basedOn w:val="Normal"/>
    <w:next w:val="Normal"/>
    <w:uiPriority w:val="99"/>
    <w:rsid w:val="00AA402A"/>
    <w:pPr>
      <w:autoSpaceDE w:val="0"/>
      <w:autoSpaceDN w:val="0"/>
      <w:adjustRightInd w:val="0"/>
    </w:pPr>
    <w:rPr>
      <w:rFonts w:ascii="EUAlbertina" w:eastAsiaTheme="minorHAnsi" w:hAnsi="EUAlbertina" w:cstheme="minorBidi"/>
      <w:sz w:val="24"/>
      <w:szCs w:val="24"/>
      <w:lang w:val="bg-BG"/>
    </w:rPr>
  </w:style>
  <w:style w:type="paragraph" w:customStyle="1" w:styleId="Default">
    <w:name w:val="Default"/>
    <w:rsid w:val="002A6D28"/>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qFormat/>
    <w:rsid w:val="000E130A"/>
    <w:pPr>
      <w:keepNext/>
      <w:keepLines/>
      <w:spacing w:before="120"/>
    </w:pPr>
    <w:rPr>
      <w:b/>
      <w:bCs/>
      <w:sz w:val="18"/>
      <w:szCs w:val="18"/>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unhideWhenUsed/>
    <w:rsid w:val="0025390F"/>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basedOn w:val="DefaultParagraphFont"/>
    <w:link w:val="FootnoteText"/>
    <w:uiPriority w:val="99"/>
    <w:rsid w:val="0025390F"/>
    <w:rPr>
      <w:rFonts w:ascii="Arial" w:eastAsia="Times New Roman" w:hAnsi="Arial" w:cs="Times New Roman"/>
      <w:sz w:val="20"/>
      <w:szCs w:val="20"/>
      <w:lang w:val="en-GB"/>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
    <w:basedOn w:val="DefaultParagraphFont"/>
    <w:uiPriority w:val="99"/>
    <w:semiHidden/>
    <w:unhideWhenUsed/>
    <w:rsid w:val="0025390F"/>
    <w:rPr>
      <w:vertAlign w:val="superscript"/>
    </w:rPr>
  </w:style>
  <w:style w:type="paragraph" w:styleId="Header">
    <w:name w:val="header"/>
    <w:basedOn w:val="Normal"/>
    <w:link w:val="HeaderChar"/>
    <w:unhideWhenUsed/>
    <w:rsid w:val="009C1720"/>
    <w:pPr>
      <w:tabs>
        <w:tab w:val="center" w:pos="4536"/>
        <w:tab w:val="right" w:pos="9072"/>
      </w:tabs>
    </w:pPr>
  </w:style>
  <w:style w:type="character" w:customStyle="1" w:styleId="HeaderChar">
    <w:name w:val="Header Char"/>
    <w:basedOn w:val="DefaultParagraphFont"/>
    <w:link w:val="Header"/>
    <w:rsid w:val="009C1720"/>
    <w:rPr>
      <w:rFonts w:ascii="Arial" w:eastAsia="Times New Roman" w:hAnsi="Arial" w:cs="Times New Roman"/>
      <w:sz w:val="20"/>
      <w:szCs w:val="20"/>
      <w:lang w:val="en-GB"/>
    </w:rPr>
  </w:style>
  <w:style w:type="paragraph" w:styleId="Footer">
    <w:name w:val="footer"/>
    <w:basedOn w:val="Normal"/>
    <w:link w:val="FooterChar"/>
    <w:uiPriority w:val="99"/>
    <w:unhideWhenUsed/>
    <w:rsid w:val="009C1720"/>
    <w:pPr>
      <w:tabs>
        <w:tab w:val="center" w:pos="4536"/>
        <w:tab w:val="right" w:pos="9072"/>
      </w:tabs>
    </w:pPr>
  </w:style>
  <w:style w:type="character" w:customStyle="1" w:styleId="FooterChar">
    <w:name w:val="Footer Char"/>
    <w:basedOn w:val="DefaultParagraphFont"/>
    <w:link w:val="Footer"/>
    <w:uiPriority w:val="99"/>
    <w:rsid w:val="009C172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3838"/>
    <w:rPr>
      <w:b/>
      <w:bCs/>
    </w:rPr>
  </w:style>
  <w:style w:type="character" w:customStyle="1" w:styleId="CommentSubjectChar">
    <w:name w:val="Comment Subject Char"/>
    <w:basedOn w:val="CommentTextChar"/>
    <w:link w:val="CommentSubject"/>
    <w:uiPriority w:val="99"/>
    <w:semiHidden/>
    <w:rsid w:val="00DA3838"/>
    <w:rPr>
      <w:rFonts w:ascii="Arial" w:eastAsia="Times New Roman" w:hAnsi="Arial" w:cs="Times New Roman"/>
      <w:b/>
      <w:bCs/>
      <w:sz w:val="20"/>
      <w:szCs w:val="20"/>
      <w:lang w:val="en-GB"/>
    </w:rPr>
  </w:style>
  <w:style w:type="character" w:styleId="PageNumber">
    <w:name w:val="page number"/>
    <w:basedOn w:val="DefaultParagraphFont"/>
    <w:uiPriority w:val="99"/>
    <w:semiHidden/>
    <w:unhideWhenUsed/>
    <w:rsid w:val="00486CB5"/>
  </w:style>
  <w:style w:type="paragraph" w:styleId="Revision">
    <w:name w:val="Revision"/>
    <w:hidden/>
    <w:uiPriority w:val="99"/>
    <w:semiHidden/>
    <w:rsid w:val="002C5580"/>
    <w:pPr>
      <w:spacing w:after="0" w:line="240" w:lineRule="auto"/>
    </w:pPr>
    <w:rPr>
      <w:rFonts w:ascii="Arial" w:eastAsia="Times New Roman" w:hAnsi="Arial" w:cs="Times New Roman"/>
      <w:sz w:val="20"/>
      <w:szCs w:val="20"/>
      <w:lang w:val="en-GB"/>
    </w:rPr>
  </w:style>
  <w:style w:type="table" w:styleId="TableGrid">
    <w:name w:val="Table Grid"/>
    <w:basedOn w:val="TableNormal"/>
    <w:uiPriority w:val="59"/>
    <w:rsid w:val="0058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AE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B34DD4"/>
    <w:rPr>
      <w:rFonts w:asciiTheme="majorHAnsi" w:eastAsiaTheme="majorEastAsia" w:hAnsiTheme="majorHAnsi" w:cstheme="majorBidi"/>
      <w:b/>
      <w:bCs/>
      <w:color w:val="4F81BD" w:themeColor="accent1"/>
      <w:sz w:val="26"/>
      <w:szCs w:val="26"/>
      <w:lang w:val="en-GB"/>
    </w:rPr>
  </w:style>
  <w:style w:type="paragraph" w:customStyle="1" w:styleId="doc-ti">
    <w:name w:val="doc-ti"/>
    <w:basedOn w:val="Normal"/>
    <w:rsid w:val="002028CA"/>
    <w:pPr>
      <w:spacing w:before="240" w:after="120"/>
      <w:jc w:val="center"/>
    </w:pPr>
    <w:rPr>
      <w:rFonts w:ascii="Times New Roman" w:hAnsi="Times New Roman"/>
      <w:b/>
      <w:bCs/>
      <w:sz w:val="24"/>
      <w:szCs w:val="24"/>
      <w:lang w:val="bg-BG" w:eastAsia="bg-BG"/>
    </w:rPr>
  </w:style>
  <w:style w:type="character" w:styleId="Hyperlink">
    <w:name w:val="Hyperlink"/>
    <w:basedOn w:val="DefaultParagraphFont"/>
    <w:uiPriority w:val="99"/>
    <w:unhideWhenUsed/>
    <w:rsid w:val="00404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111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nimis.minfin.bg/ReportBulsta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8F67-09A3-4F1F-ABD8-7AF1149F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Vesselina Georgieva</dc:creator>
  <cp:lastModifiedBy>Djurina</cp:lastModifiedBy>
  <cp:revision>25</cp:revision>
  <cp:lastPrinted>2015-08-07T07:39:00Z</cp:lastPrinted>
  <dcterms:created xsi:type="dcterms:W3CDTF">2015-08-26T10:58:00Z</dcterms:created>
  <dcterms:modified xsi:type="dcterms:W3CDTF">2019-09-27T09:18:00Z</dcterms:modified>
</cp:coreProperties>
</file>